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EF" w:rsidRPr="00BF292F" w:rsidRDefault="000C7F34" w:rsidP="007949FE">
      <w:pPr>
        <w:spacing w:after="0"/>
        <w:ind w:right="4"/>
        <w:rPr>
          <w:bCs/>
          <w:sz w:val="20"/>
          <w:szCs w:val="20"/>
        </w:rPr>
      </w:pPr>
      <w:r w:rsidRPr="00BF292F">
        <w:rPr>
          <w:b/>
          <w:bCs/>
          <w:sz w:val="20"/>
          <w:szCs w:val="20"/>
          <w:u w:val="single"/>
        </w:rPr>
        <w:t>Statistique (au singulier)</w:t>
      </w:r>
      <w:r w:rsidR="008C1CEF" w:rsidRPr="00BF292F">
        <w:rPr>
          <w:bCs/>
          <w:sz w:val="20"/>
          <w:szCs w:val="20"/>
        </w:rPr>
        <w:t xml:space="preserve"> : </w:t>
      </w:r>
      <w:r w:rsidRPr="00BF292F">
        <w:rPr>
          <w:bCs/>
          <w:sz w:val="20"/>
          <w:szCs w:val="20"/>
        </w:rPr>
        <w:t xml:space="preserve">un art et une science comportant un ensemble de méthodes et de théories pour analyser des situations ou des phénomènes comportant de l’incertitude. </w:t>
      </w:r>
      <w:r w:rsidRPr="00BF292F">
        <w:rPr>
          <w:bCs/>
          <w:sz w:val="20"/>
          <w:szCs w:val="20"/>
          <w:u w:val="single"/>
        </w:rPr>
        <w:t>L'ensemble des méthodes scientifiques pour aider à</w:t>
      </w:r>
      <w:r w:rsidRPr="00BF292F">
        <w:rPr>
          <w:bCs/>
          <w:sz w:val="20"/>
          <w:szCs w:val="20"/>
        </w:rPr>
        <w:t> : Faire la</w:t>
      </w:r>
      <w:r w:rsidRPr="00BF292F">
        <w:rPr>
          <w:sz w:val="20"/>
          <w:szCs w:val="20"/>
        </w:rPr>
        <w:t xml:space="preserve"> </w:t>
      </w:r>
      <w:r w:rsidRPr="00BF292F">
        <w:rPr>
          <w:bCs/>
          <w:i/>
          <w:iCs/>
          <w:sz w:val="20"/>
          <w:szCs w:val="20"/>
        </w:rPr>
        <w:t>collecte de données</w:t>
      </w:r>
      <w:r w:rsidRPr="00BF292F">
        <w:rPr>
          <w:bCs/>
          <w:sz w:val="20"/>
          <w:szCs w:val="20"/>
        </w:rPr>
        <w:t xml:space="preserve">, Organiser et résumer des données, </w:t>
      </w:r>
      <w:r w:rsidRPr="00BF292F">
        <w:rPr>
          <w:bCs/>
          <w:i/>
          <w:iCs/>
          <w:sz w:val="20"/>
          <w:szCs w:val="20"/>
        </w:rPr>
        <w:t>la statistique descriptive</w:t>
      </w:r>
      <w:r w:rsidRPr="00BF292F">
        <w:rPr>
          <w:bCs/>
          <w:sz w:val="20"/>
          <w:szCs w:val="20"/>
        </w:rPr>
        <w:t xml:space="preserve">, Tirer des conclusions à partir de données, </w:t>
      </w:r>
      <w:r w:rsidRPr="00BF292F">
        <w:rPr>
          <w:bCs/>
          <w:i/>
          <w:iCs/>
          <w:sz w:val="20"/>
          <w:szCs w:val="20"/>
        </w:rPr>
        <w:t xml:space="preserve">l'inférence statistique, </w:t>
      </w:r>
      <w:r w:rsidRPr="00BF292F">
        <w:rPr>
          <w:bCs/>
          <w:sz w:val="20"/>
          <w:szCs w:val="20"/>
        </w:rPr>
        <w:t xml:space="preserve">Prendre des décisions rationnelles, </w:t>
      </w:r>
      <w:r w:rsidRPr="00BF292F">
        <w:rPr>
          <w:bCs/>
          <w:i/>
          <w:iCs/>
          <w:sz w:val="20"/>
          <w:szCs w:val="20"/>
        </w:rPr>
        <w:t>la théorie de la décision statistique.</w:t>
      </w:r>
    </w:p>
    <w:p w:rsidR="000C7F34" w:rsidRPr="00BF292F" w:rsidRDefault="000C7F34" w:rsidP="007949FE">
      <w:pPr>
        <w:spacing w:after="0"/>
        <w:ind w:right="4"/>
        <w:rPr>
          <w:bCs/>
          <w:sz w:val="20"/>
          <w:szCs w:val="20"/>
        </w:rPr>
      </w:pPr>
      <w:r w:rsidRPr="00BF292F">
        <w:rPr>
          <w:b/>
          <w:bCs/>
          <w:sz w:val="20"/>
          <w:szCs w:val="20"/>
          <w:u w:val="single"/>
        </w:rPr>
        <w:t>Statistiques (au pluriel)</w:t>
      </w:r>
      <w:r w:rsidR="008C1CEF" w:rsidRPr="00BF292F">
        <w:rPr>
          <w:bCs/>
          <w:sz w:val="20"/>
          <w:szCs w:val="20"/>
        </w:rPr>
        <w:t xml:space="preserve"> : </w:t>
      </w:r>
      <w:r w:rsidRPr="00BF292F">
        <w:rPr>
          <w:bCs/>
          <w:sz w:val="20"/>
          <w:szCs w:val="20"/>
        </w:rPr>
        <w:t>ensemble de données numériques portant sur des caractéristiques économiques, soci</w:t>
      </w:r>
      <w:r w:rsidR="008C1CEF" w:rsidRPr="00BF292F">
        <w:rPr>
          <w:bCs/>
          <w:sz w:val="20"/>
          <w:szCs w:val="20"/>
        </w:rPr>
        <w:t>ales, politiques ou culturelles</w:t>
      </w:r>
    </w:p>
    <w:p w:rsidR="000C7F34" w:rsidRPr="00BF292F" w:rsidRDefault="008C1CEF" w:rsidP="007949FE">
      <w:pPr>
        <w:spacing w:after="0"/>
        <w:rPr>
          <w:bCs/>
          <w:sz w:val="20"/>
          <w:szCs w:val="20"/>
        </w:rPr>
      </w:pPr>
      <w:r w:rsidRPr="00BF292F">
        <w:rPr>
          <w:b/>
          <w:bCs/>
          <w:sz w:val="20"/>
          <w:szCs w:val="20"/>
          <w:u w:val="single"/>
        </w:rPr>
        <w:t>S</w:t>
      </w:r>
      <w:r w:rsidR="000C7F34" w:rsidRPr="00BF292F">
        <w:rPr>
          <w:b/>
          <w:bCs/>
          <w:sz w:val="20"/>
          <w:szCs w:val="20"/>
          <w:u w:val="single"/>
        </w:rPr>
        <w:t>tatistique</w:t>
      </w:r>
      <w:r w:rsidR="000C7F34" w:rsidRPr="00BF292F">
        <w:rPr>
          <w:bCs/>
          <w:sz w:val="20"/>
          <w:szCs w:val="20"/>
        </w:rPr>
        <w:t xml:space="preserve"> représente une quantité particulière calculée à partir d’un échantillon comme la moyenne arithmétique, l’écart-type, etc.</w:t>
      </w:r>
    </w:p>
    <w:p w:rsidR="000C7F34" w:rsidRPr="00BF292F" w:rsidRDefault="000C7F34" w:rsidP="007949FE">
      <w:p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Les étapes d’une étude statistique :</w:t>
      </w:r>
    </w:p>
    <w:p w:rsidR="000C7F34" w:rsidRPr="00BF292F" w:rsidRDefault="000C7F34" w:rsidP="007949FE">
      <w:pPr>
        <w:pStyle w:val="Paragraphedeliste"/>
        <w:numPr>
          <w:ilvl w:val="0"/>
          <w:numId w:val="2"/>
        </w:numPr>
        <w:spacing w:after="0"/>
        <w:ind w:left="567" w:hanging="207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Analyse de la situation</w:t>
      </w:r>
    </w:p>
    <w:p w:rsidR="000C7F34" w:rsidRPr="00BF292F" w:rsidRDefault="000C7F34" w:rsidP="007949FE">
      <w:pPr>
        <w:pStyle w:val="Paragraphedeliste"/>
        <w:numPr>
          <w:ilvl w:val="0"/>
          <w:numId w:val="2"/>
        </w:numPr>
        <w:spacing w:after="0"/>
        <w:ind w:left="567" w:hanging="207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Identification des informations à colliger</w:t>
      </w:r>
    </w:p>
    <w:p w:rsidR="000C7F34" w:rsidRPr="00BF292F" w:rsidRDefault="000C7F34" w:rsidP="007949FE">
      <w:pPr>
        <w:pStyle w:val="Paragraphedeliste"/>
        <w:numPr>
          <w:ilvl w:val="0"/>
          <w:numId w:val="2"/>
        </w:numPr>
        <w:spacing w:after="0"/>
        <w:ind w:left="567" w:hanging="207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Choix du type de recherche et de la méthode de collecte de donnés</w:t>
      </w:r>
    </w:p>
    <w:p w:rsidR="000C7F34" w:rsidRPr="00BF292F" w:rsidRDefault="000C7F34" w:rsidP="007949FE">
      <w:pPr>
        <w:pStyle w:val="Paragraphedeliste"/>
        <w:numPr>
          <w:ilvl w:val="1"/>
          <w:numId w:val="1"/>
        </w:numPr>
        <w:spacing w:after="0"/>
        <w:ind w:left="709" w:hanging="142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Recherche exploratoire : découvrir la nature de la situation à analyser afin de formuler ultérieurement des hypothèses (à l’aide d’entrevues, des fichiers sur les clients, …) </w:t>
      </w:r>
    </w:p>
    <w:p w:rsidR="000C7F34" w:rsidRPr="00BF292F" w:rsidRDefault="000C7F34" w:rsidP="007949FE">
      <w:pPr>
        <w:pStyle w:val="Paragraphedeliste"/>
        <w:numPr>
          <w:ilvl w:val="1"/>
          <w:numId w:val="1"/>
        </w:numPr>
        <w:spacing w:after="0"/>
        <w:ind w:left="709" w:hanging="142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Recherche descriptive : représenter graphiquement des données et les résumer par des mesures de tendance centrale et de dispersion </w:t>
      </w:r>
    </w:p>
    <w:p w:rsidR="000C7F34" w:rsidRPr="00BF292F" w:rsidRDefault="000C7F34" w:rsidP="007949FE">
      <w:pPr>
        <w:pStyle w:val="Paragraphedeliste"/>
        <w:numPr>
          <w:ilvl w:val="1"/>
          <w:numId w:val="1"/>
        </w:numPr>
        <w:spacing w:after="0"/>
        <w:ind w:left="709" w:hanging="142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Recherche causale ou explicative : tester des hypothèses et déterminer la relation entre deux ou plusieurs variables</w:t>
      </w:r>
    </w:p>
    <w:p w:rsidR="000C7F34" w:rsidRPr="00BF292F" w:rsidRDefault="000C7F34" w:rsidP="007949FE">
      <w:pPr>
        <w:pStyle w:val="Paragraphedeliste"/>
        <w:numPr>
          <w:ilvl w:val="0"/>
          <w:numId w:val="2"/>
        </w:numPr>
        <w:spacing w:after="0"/>
        <w:ind w:left="567" w:hanging="207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Identification des outils d’investigation et plan de sondage</w:t>
      </w:r>
    </w:p>
    <w:p w:rsidR="000C7F34" w:rsidRPr="00BF292F" w:rsidRDefault="000C7F34" w:rsidP="007949FE">
      <w:pPr>
        <w:pStyle w:val="Paragraphedeliste"/>
        <w:numPr>
          <w:ilvl w:val="0"/>
          <w:numId w:val="2"/>
        </w:numPr>
        <w:spacing w:after="0"/>
        <w:ind w:left="567" w:hanging="207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Traitement statistique et codage des données</w:t>
      </w:r>
    </w:p>
    <w:p w:rsidR="000C7F34" w:rsidRPr="00BF292F" w:rsidRDefault="000C7F34" w:rsidP="007949FE">
      <w:pPr>
        <w:pStyle w:val="Paragraphedeliste"/>
        <w:numPr>
          <w:ilvl w:val="0"/>
          <w:numId w:val="2"/>
        </w:numPr>
        <w:spacing w:after="0"/>
        <w:ind w:left="567" w:hanging="207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Rédaction du rapport de l’étude</w:t>
      </w:r>
    </w:p>
    <w:p w:rsidR="000C7F34" w:rsidRPr="00E402F4" w:rsidRDefault="00E402F4" w:rsidP="007949FE">
      <w:pPr>
        <w:spacing w:after="0"/>
        <w:rPr>
          <w:bCs/>
          <w:sz w:val="20"/>
          <w:szCs w:val="20"/>
        </w:rPr>
      </w:pPr>
      <w:r w:rsidRPr="00D23BA5">
        <w:rPr>
          <w:b/>
          <w:bCs/>
          <w:sz w:val="20"/>
          <w:szCs w:val="20"/>
          <w:u w:val="single"/>
        </w:rPr>
        <w:t>L’analyse des données</w:t>
      </w:r>
      <w:r>
        <w:rPr>
          <w:bCs/>
          <w:sz w:val="20"/>
          <w:szCs w:val="20"/>
        </w:rPr>
        <w:t> </w:t>
      </w:r>
      <w:r w:rsidRPr="00E402F4">
        <w:rPr>
          <w:bCs/>
          <w:sz w:val="20"/>
          <w:szCs w:val="20"/>
        </w:rPr>
        <w:sym w:font="Wingdings" w:char="F0E0"/>
      </w:r>
      <w:r w:rsidR="008C1CEF" w:rsidRPr="00BF292F">
        <w:rPr>
          <w:bCs/>
          <w:sz w:val="20"/>
          <w:szCs w:val="20"/>
        </w:rPr>
        <w:t xml:space="preserve"> </w:t>
      </w:r>
      <w:r w:rsidR="000C7F34" w:rsidRPr="00E402F4">
        <w:rPr>
          <w:bCs/>
          <w:sz w:val="20"/>
          <w:szCs w:val="20"/>
          <w:u w:val="single"/>
        </w:rPr>
        <w:t>Ensemble de méthodes pour aider à</w:t>
      </w:r>
      <w:r w:rsidR="000C7F34" w:rsidRPr="00BF292F">
        <w:rPr>
          <w:bCs/>
          <w:sz w:val="20"/>
          <w:szCs w:val="20"/>
        </w:rPr>
        <w:t>:</w:t>
      </w:r>
      <w:r>
        <w:rPr>
          <w:bCs/>
          <w:sz w:val="20"/>
          <w:szCs w:val="20"/>
        </w:rPr>
        <w:t xml:space="preserve"> </w:t>
      </w:r>
      <w:r w:rsidR="000C7F34" w:rsidRPr="00E402F4">
        <w:rPr>
          <w:bCs/>
          <w:sz w:val="20"/>
          <w:szCs w:val="20"/>
        </w:rPr>
        <w:t>faire la collecte de données (l’échantillonnage)</w:t>
      </w:r>
      <w:r>
        <w:rPr>
          <w:bCs/>
          <w:sz w:val="20"/>
          <w:szCs w:val="20"/>
        </w:rPr>
        <w:t xml:space="preserve">, </w:t>
      </w:r>
      <w:r w:rsidR="000C7F34" w:rsidRPr="00E402F4">
        <w:rPr>
          <w:bCs/>
          <w:sz w:val="20"/>
          <w:szCs w:val="20"/>
        </w:rPr>
        <w:t>organiser et résumer des données (la statistique descriptive)</w:t>
      </w:r>
      <w:r>
        <w:rPr>
          <w:bCs/>
          <w:sz w:val="20"/>
          <w:szCs w:val="20"/>
        </w:rPr>
        <w:t xml:space="preserve">, </w:t>
      </w:r>
      <w:r w:rsidR="000C7F34" w:rsidRPr="00E402F4">
        <w:rPr>
          <w:bCs/>
          <w:sz w:val="20"/>
          <w:szCs w:val="20"/>
        </w:rPr>
        <w:t>tirer des conclusions à partir de données (la statistique différentielle)</w:t>
      </w:r>
    </w:p>
    <w:p w:rsidR="000C7F34" w:rsidRPr="00BF292F" w:rsidRDefault="000C7F34" w:rsidP="007949FE">
      <w:pPr>
        <w:spacing w:after="0"/>
        <w:ind w:left="72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** Le but consiste à comprendre le phénomène sous-jacent à ces données afin de mieux le contrôler ou de mieux le prédire </w:t>
      </w:r>
    </w:p>
    <w:p w:rsidR="000C7F34" w:rsidRPr="00BF292F" w:rsidRDefault="000C7F34" w:rsidP="007949FE">
      <w:pPr>
        <w:spacing w:after="0"/>
        <w:rPr>
          <w:bCs/>
          <w:sz w:val="20"/>
          <w:szCs w:val="20"/>
        </w:rPr>
      </w:pPr>
      <w:r w:rsidRPr="00D23BA5">
        <w:rPr>
          <w:b/>
          <w:bCs/>
          <w:sz w:val="20"/>
          <w:szCs w:val="20"/>
          <w:u w:val="single"/>
        </w:rPr>
        <w:t>Notions fondamentales</w:t>
      </w:r>
      <w:r w:rsidRPr="00BF292F">
        <w:rPr>
          <w:bCs/>
          <w:sz w:val="20"/>
          <w:szCs w:val="20"/>
        </w:rPr>
        <w:t> :</w:t>
      </w:r>
    </w:p>
    <w:p w:rsidR="000C7F34" w:rsidRPr="00BF292F" w:rsidRDefault="000C7F34" w:rsidP="007949FE">
      <w:pPr>
        <w:pStyle w:val="Paragraphedeliste"/>
        <w:numPr>
          <w:ilvl w:val="0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Population statistique : Ensemble statistique (1 à n)</w:t>
      </w:r>
    </w:p>
    <w:p w:rsidR="000C7F34" w:rsidRPr="00BF292F" w:rsidRDefault="000C7F34" w:rsidP="007949FE">
      <w:pPr>
        <w:pStyle w:val="Paragraphedeliste"/>
        <w:numPr>
          <w:ilvl w:val="0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Échantillon : Sous-ensemble de la population </w:t>
      </w:r>
      <w:r w:rsidR="00A03FF7">
        <w:rPr>
          <w:bCs/>
          <w:sz w:val="20"/>
          <w:szCs w:val="20"/>
        </w:rPr>
        <w:t xml:space="preserve">statistique </w:t>
      </w:r>
      <w:r w:rsidRPr="00BF292F">
        <w:rPr>
          <w:bCs/>
          <w:sz w:val="20"/>
          <w:szCs w:val="20"/>
        </w:rPr>
        <w:t>(1 à n observations)</w:t>
      </w:r>
    </w:p>
    <w:p w:rsidR="000C7F34" w:rsidRPr="00A03FF7" w:rsidRDefault="000C7F34" w:rsidP="00A03FF7">
      <w:pPr>
        <w:pStyle w:val="Paragraphedeliste"/>
        <w:numPr>
          <w:ilvl w:val="1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Échantillon aléatoire : </w:t>
      </w:r>
      <w:r w:rsidRPr="00A03FF7">
        <w:rPr>
          <w:bCs/>
          <w:sz w:val="20"/>
          <w:szCs w:val="20"/>
        </w:rPr>
        <w:t xml:space="preserve">Sous ensemble d’individus tirés de façon aléatoire </w:t>
      </w:r>
      <w:r w:rsidR="00A03FF7">
        <w:rPr>
          <w:bCs/>
          <w:sz w:val="20"/>
          <w:szCs w:val="20"/>
        </w:rPr>
        <w:t>et p</w:t>
      </w:r>
      <w:r w:rsidRPr="00A03FF7">
        <w:rPr>
          <w:bCs/>
          <w:sz w:val="20"/>
          <w:szCs w:val="20"/>
        </w:rPr>
        <w:t xml:space="preserve">ermet de généraliser les résultats obtenus au niveau de toute la population </w:t>
      </w:r>
    </w:p>
    <w:p w:rsidR="000C7F34" w:rsidRPr="00BF292F" w:rsidRDefault="000C7F34" w:rsidP="007949FE">
      <w:pPr>
        <w:pStyle w:val="Paragraphedeliste"/>
        <w:numPr>
          <w:ilvl w:val="0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Unité statistique : Individu</w:t>
      </w:r>
    </w:p>
    <w:p w:rsidR="000C7F34" w:rsidRPr="00BF292F" w:rsidRDefault="000C7F34" w:rsidP="007949FE">
      <w:pPr>
        <w:pStyle w:val="Paragraphedeliste"/>
        <w:numPr>
          <w:ilvl w:val="0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Variable statistique : Caractère par lequel on transforme une unité statistique en une modalité</w:t>
      </w:r>
      <w:r w:rsidRPr="00BF292F">
        <w:rPr>
          <w:bCs/>
          <w:sz w:val="20"/>
          <w:szCs w:val="20"/>
        </w:rPr>
        <w:br/>
      </w:r>
      <w:r w:rsidR="008C1CEF" w:rsidRPr="00BF292F">
        <w:rPr>
          <w:bCs/>
          <w:sz w:val="20"/>
          <w:szCs w:val="20"/>
        </w:rPr>
        <w:t xml:space="preserve">Étude = Unité statistique + Variable statistique, </w:t>
      </w:r>
      <w:r w:rsidR="008C1CEF" w:rsidRPr="00BF292F">
        <w:rPr>
          <w:bCs/>
          <w:sz w:val="20"/>
          <w:szCs w:val="20"/>
        </w:rPr>
        <w:tab/>
        <w:t>Variable statistique = modalité de l’unité statistique</w:t>
      </w:r>
    </w:p>
    <w:p w:rsidR="000C7F34" w:rsidRPr="00BF292F" w:rsidRDefault="000C7F34" w:rsidP="007949FE">
      <w:pPr>
        <w:pStyle w:val="Paragraphedeliste"/>
        <w:numPr>
          <w:ilvl w:val="1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Quantitative : Mesurable (#)</w:t>
      </w:r>
    </w:p>
    <w:p w:rsidR="000C7F34" w:rsidRPr="00BF292F" w:rsidRDefault="000C7F34" w:rsidP="007949FE">
      <w:pPr>
        <w:pStyle w:val="Paragraphedeliste"/>
        <w:numPr>
          <w:ilvl w:val="2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Continue : Nombre illimité de valeur</w:t>
      </w:r>
      <w:r w:rsidR="00487346" w:rsidRPr="00BF292F">
        <w:rPr>
          <w:bCs/>
          <w:sz w:val="20"/>
          <w:szCs w:val="20"/>
        </w:rPr>
        <w:t>s (</w:t>
      </w:r>
      <w:r w:rsidRPr="00BF292F">
        <w:rPr>
          <w:bCs/>
          <w:sz w:val="20"/>
          <w:szCs w:val="20"/>
        </w:rPr>
        <w:t>Les valeurs sont groupées en classes)</w:t>
      </w:r>
    </w:p>
    <w:p w:rsidR="000C7F34" w:rsidRPr="00BF292F" w:rsidRDefault="000C7F34" w:rsidP="007949FE">
      <w:pPr>
        <w:pStyle w:val="Paragraphedeliste"/>
        <w:numPr>
          <w:ilvl w:val="3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Histogrammes</w:t>
      </w:r>
      <w:r w:rsidR="00487346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Polygones de fréquence</w:t>
      </w:r>
      <w:r w:rsidR="00487346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Courbes de fréquences cumulées</w:t>
      </w:r>
      <w:r w:rsidR="00535342">
        <w:rPr>
          <w:bCs/>
          <w:sz w:val="20"/>
          <w:szCs w:val="20"/>
        </w:rPr>
        <w:t xml:space="preserve"> et </w:t>
      </w:r>
      <w:r w:rsidRPr="00BF292F">
        <w:rPr>
          <w:bCs/>
          <w:sz w:val="20"/>
          <w:szCs w:val="20"/>
        </w:rPr>
        <w:t>avec classes intégrales ouvertes</w:t>
      </w:r>
    </w:p>
    <w:p w:rsidR="000C7F34" w:rsidRPr="00BF292F" w:rsidRDefault="000C7F34" w:rsidP="007949FE">
      <w:pPr>
        <w:pStyle w:val="Paragraphedeliste"/>
        <w:numPr>
          <w:ilvl w:val="2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Discontinue (a.k.a Discrète) : Nombre limité de valeurs (Valeur entière)</w:t>
      </w:r>
    </w:p>
    <w:p w:rsidR="000C7F34" w:rsidRPr="00BF292F" w:rsidRDefault="000C7F34" w:rsidP="007949FE">
      <w:pPr>
        <w:pStyle w:val="Paragraphedeliste"/>
        <w:numPr>
          <w:ilvl w:val="3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Diagrammes en bâton</w:t>
      </w:r>
      <w:r w:rsidR="00487346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 xml:space="preserve">Graphiques en escalier </w:t>
      </w:r>
    </w:p>
    <w:p w:rsidR="000C7F34" w:rsidRPr="00BF292F" w:rsidRDefault="000C7F34" w:rsidP="007949FE">
      <w:pPr>
        <w:pStyle w:val="Paragraphedeliste"/>
        <w:numPr>
          <w:ilvl w:val="1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Qualitative : Non mesurable (Caractéristique)</w:t>
      </w:r>
    </w:p>
    <w:p w:rsidR="00487346" w:rsidRPr="00BF292F" w:rsidRDefault="000C7F34" w:rsidP="007949FE">
      <w:pPr>
        <w:pStyle w:val="Paragraphedeliste"/>
        <w:numPr>
          <w:ilvl w:val="1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Variable indépendante: variable qui peut avoir un effet ou influencer une autre variable </w:t>
      </w:r>
    </w:p>
    <w:p w:rsidR="000C7F34" w:rsidRPr="00BF292F" w:rsidRDefault="000C7F34" w:rsidP="007949FE">
      <w:pPr>
        <w:pStyle w:val="Paragraphedeliste"/>
        <w:numPr>
          <w:ilvl w:val="1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Variable dépendante: variable dont les variations peuvent être expliquées ou dépendent des variations d’une autre variable</w:t>
      </w:r>
    </w:p>
    <w:p w:rsidR="000C7F34" w:rsidRPr="00BF292F" w:rsidRDefault="000C7F34" w:rsidP="007949FE">
      <w:pPr>
        <w:pStyle w:val="Paragraphedeliste"/>
        <w:numPr>
          <w:ilvl w:val="0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Modalité : Valeur possible des variables</w:t>
      </w:r>
    </w:p>
    <w:p w:rsidR="000C7F34" w:rsidRPr="00BF292F" w:rsidRDefault="000C7F34" w:rsidP="007949FE">
      <w:pPr>
        <w:pStyle w:val="Paragraphedeliste"/>
        <w:numPr>
          <w:ilvl w:val="0"/>
          <w:numId w:val="3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Fréquence d’une modalité : Nombre de fois qu’une valeur se répète dans l’échantillon</w:t>
      </w:r>
    </w:p>
    <w:p w:rsidR="000C7F34" w:rsidRPr="00D23BA5" w:rsidRDefault="000C7F34" w:rsidP="007949FE">
      <w:pPr>
        <w:spacing w:after="0"/>
        <w:rPr>
          <w:b/>
          <w:bCs/>
          <w:sz w:val="20"/>
          <w:szCs w:val="20"/>
        </w:rPr>
      </w:pPr>
      <w:r w:rsidRPr="00D23BA5">
        <w:rPr>
          <w:b/>
          <w:bCs/>
          <w:sz w:val="20"/>
          <w:szCs w:val="20"/>
          <w:u w:val="single"/>
        </w:rPr>
        <w:t>Échelles de mesure</w:t>
      </w:r>
      <w:r w:rsidRPr="00D23BA5">
        <w:rPr>
          <w:b/>
          <w:bCs/>
          <w:sz w:val="20"/>
          <w:szCs w:val="20"/>
        </w:rPr>
        <w:t xml:space="preserve"> :</w:t>
      </w:r>
    </w:p>
    <w:p w:rsidR="000C7F34" w:rsidRPr="00BF292F" w:rsidRDefault="000C7F34" w:rsidP="007949FE">
      <w:pPr>
        <w:pStyle w:val="Paragraphedeliste"/>
        <w:numPr>
          <w:ilvl w:val="0"/>
          <w:numId w:val="4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Nominale: valeur numérique assignée arbitrairement à une modalité sans idée de  distance entre les modalités (Variable qualitative) </w:t>
      </w:r>
    </w:p>
    <w:p w:rsidR="000C7F34" w:rsidRPr="00BF292F" w:rsidRDefault="000C7F34" w:rsidP="007949FE">
      <w:pPr>
        <w:pStyle w:val="Paragraphedeliste"/>
        <w:numPr>
          <w:ilvl w:val="1"/>
          <w:numId w:val="4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Diagrammes à secteurs</w:t>
      </w:r>
      <w:r w:rsidR="00487346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Diagrammes à barres</w:t>
      </w:r>
    </w:p>
    <w:p w:rsidR="000C7F34" w:rsidRPr="00BF292F" w:rsidRDefault="000C7F34" w:rsidP="007949FE">
      <w:pPr>
        <w:pStyle w:val="Paragraphedeliste"/>
        <w:numPr>
          <w:ilvl w:val="0"/>
          <w:numId w:val="4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Ordinale: ordre défini entre les modalités (Variables quantitatives ou qualitatives) </w:t>
      </w:r>
    </w:p>
    <w:p w:rsidR="000C7F34" w:rsidRPr="00BF292F" w:rsidRDefault="000C7F34" w:rsidP="007949FE">
      <w:pPr>
        <w:pStyle w:val="Paragraphedeliste"/>
        <w:numPr>
          <w:ilvl w:val="1"/>
          <w:numId w:val="4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Diagrammes à secteurs</w:t>
      </w:r>
      <w:r w:rsidR="00487346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Diagrammes à barres</w:t>
      </w:r>
    </w:p>
    <w:p w:rsidR="000C7F34" w:rsidRPr="00BF292F" w:rsidRDefault="000C7F34" w:rsidP="007949FE">
      <w:pPr>
        <w:pStyle w:val="Paragraphedeliste"/>
        <w:numPr>
          <w:ilvl w:val="0"/>
          <w:numId w:val="4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D'intervalle: ordre de grandeur défini entre les modalités (Variable de nature quantitative)</w:t>
      </w:r>
    </w:p>
    <w:p w:rsidR="000C7F34" w:rsidRPr="00BF292F" w:rsidRDefault="000C7F34" w:rsidP="007949FE">
      <w:pPr>
        <w:pStyle w:val="Paragraphedeliste"/>
        <w:numPr>
          <w:ilvl w:val="0"/>
          <w:numId w:val="4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De  rapport: zéro introduit dans l'échelle (Variable de nature quantitative</w:t>
      </w:r>
    </w:p>
    <w:p w:rsidR="000C7F34" w:rsidRPr="00A03FF7" w:rsidRDefault="000C7F34" w:rsidP="00A03FF7">
      <w:pPr>
        <w:spacing w:after="0"/>
        <w:rPr>
          <w:bCs/>
          <w:sz w:val="20"/>
          <w:szCs w:val="20"/>
        </w:rPr>
      </w:pPr>
      <w:r w:rsidRPr="00D23BA5">
        <w:rPr>
          <w:b/>
          <w:bCs/>
          <w:sz w:val="20"/>
          <w:szCs w:val="20"/>
          <w:u w:val="single"/>
        </w:rPr>
        <w:t>Étude de marché/ Sondage/ Échantillonnage</w:t>
      </w:r>
      <w:r w:rsidR="00A03FF7">
        <w:rPr>
          <w:bCs/>
          <w:sz w:val="20"/>
          <w:szCs w:val="20"/>
        </w:rPr>
        <w:t xml:space="preserve"> : </w:t>
      </w:r>
      <w:r w:rsidRPr="00A03FF7">
        <w:rPr>
          <w:bCs/>
          <w:sz w:val="20"/>
          <w:szCs w:val="20"/>
        </w:rPr>
        <w:t>Consiste à prélever un sous-ensemble d’unités statistiques d’une population afin de mieux en connaître les caractéristiques ou de faire des prévisions</w:t>
      </w:r>
      <w:r w:rsidR="00A03FF7">
        <w:rPr>
          <w:bCs/>
          <w:sz w:val="20"/>
          <w:szCs w:val="20"/>
        </w:rPr>
        <w:t xml:space="preserve">. </w:t>
      </w:r>
      <w:r w:rsidR="00765F1F">
        <w:rPr>
          <w:bCs/>
          <w:sz w:val="20"/>
          <w:szCs w:val="20"/>
        </w:rPr>
        <w:t>L</w:t>
      </w:r>
      <w:r w:rsidRPr="00A03FF7">
        <w:rPr>
          <w:bCs/>
          <w:sz w:val="20"/>
          <w:szCs w:val="20"/>
        </w:rPr>
        <w:t xml:space="preserve">es recensements sont plus </w:t>
      </w:r>
      <w:r w:rsidR="00765F1F">
        <w:rPr>
          <w:bCs/>
          <w:sz w:val="20"/>
          <w:szCs w:val="20"/>
        </w:rPr>
        <w:t xml:space="preserve">précis er plus </w:t>
      </w:r>
      <w:r w:rsidRPr="00A03FF7">
        <w:rPr>
          <w:bCs/>
          <w:sz w:val="20"/>
          <w:szCs w:val="20"/>
        </w:rPr>
        <w:t xml:space="preserve">chers et prennent en général plus de temps </w:t>
      </w:r>
    </w:p>
    <w:p w:rsidR="000C7F34" w:rsidRPr="000D07C2" w:rsidRDefault="000C7F34" w:rsidP="000D07C2">
      <w:pPr>
        <w:spacing w:after="0"/>
        <w:rPr>
          <w:bCs/>
          <w:sz w:val="20"/>
          <w:szCs w:val="20"/>
          <w:u w:val="single"/>
        </w:rPr>
      </w:pPr>
      <w:r w:rsidRPr="00D23BA5">
        <w:rPr>
          <w:b/>
          <w:bCs/>
          <w:sz w:val="20"/>
          <w:szCs w:val="20"/>
          <w:u w:val="single"/>
        </w:rPr>
        <w:t>Dépouillement des données</w:t>
      </w:r>
      <w:r w:rsidRPr="000D07C2">
        <w:rPr>
          <w:bCs/>
          <w:sz w:val="20"/>
          <w:szCs w:val="20"/>
        </w:rPr>
        <w:t>:</w:t>
      </w:r>
      <w:r w:rsidR="000D07C2" w:rsidRPr="000D07C2">
        <w:rPr>
          <w:bCs/>
          <w:sz w:val="20"/>
          <w:szCs w:val="20"/>
        </w:rPr>
        <w:t xml:space="preserve"> </w:t>
      </w:r>
      <w:r w:rsidRPr="000D07C2">
        <w:rPr>
          <w:bCs/>
          <w:sz w:val="20"/>
          <w:szCs w:val="20"/>
        </w:rPr>
        <w:t>Le dépouillement permet d’élaborer la distribution de fréquences soit:</w:t>
      </w:r>
    </w:p>
    <w:p w:rsidR="000C7F34" w:rsidRPr="00BF292F" w:rsidRDefault="00756CC0" w:rsidP="000D07C2">
      <w:pPr>
        <w:pStyle w:val="Paragraphedeliste"/>
        <w:numPr>
          <w:ilvl w:val="0"/>
          <w:numId w:val="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F</w:t>
      </w:r>
      <w:r w:rsidR="000C7F34" w:rsidRPr="00BF292F">
        <w:rPr>
          <w:bCs/>
          <w:sz w:val="20"/>
          <w:szCs w:val="20"/>
        </w:rPr>
        <w:t>réquences absolues </w:t>
      </w:r>
      <w:r w:rsidRPr="00BF292F">
        <w:rPr>
          <w:bCs/>
          <w:sz w:val="20"/>
          <w:szCs w:val="20"/>
        </w:rPr>
        <w:t>(</w:t>
      </w:r>
      <w:proofErr w:type="gramStart"/>
      <w:r w:rsidRPr="00BF292F">
        <w:rPr>
          <w:bCs/>
          <w:i/>
          <w:iCs/>
          <w:sz w:val="20"/>
          <w:szCs w:val="20"/>
        </w:rPr>
        <w:t>f</w:t>
      </w:r>
      <w:r w:rsidRPr="00BF292F">
        <w:rPr>
          <w:bCs/>
          <w:i/>
          <w:iCs/>
          <w:sz w:val="20"/>
          <w:szCs w:val="20"/>
          <w:vertAlign w:val="subscript"/>
        </w:rPr>
        <w:t>i</w:t>
      </w:r>
      <w:r w:rsidRPr="00BF292F">
        <w:rPr>
          <w:bCs/>
          <w:sz w:val="20"/>
          <w:szCs w:val="20"/>
        </w:rPr>
        <w:t xml:space="preserve"> )</w:t>
      </w:r>
      <w:proofErr w:type="gramEnd"/>
      <w:r w:rsidRPr="00BF292F">
        <w:rPr>
          <w:bCs/>
          <w:sz w:val="20"/>
          <w:szCs w:val="20"/>
        </w:rPr>
        <w:t xml:space="preserve"> </w:t>
      </w:r>
      <w:r w:rsidR="000C7F34" w:rsidRPr="00BF292F">
        <w:rPr>
          <w:bCs/>
          <w:sz w:val="20"/>
          <w:szCs w:val="20"/>
        </w:rPr>
        <w:t>: Indiquent combien d’observations appartiennent à une modalité donnée</w:t>
      </w:r>
      <w:r w:rsidRPr="00BF292F">
        <w:rPr>
          <w:bCs/>
          <w:sz w:val="20"/>
          <w:szCs w:val="20"/>
        </w:rPr>
        <w:t xml:space="preserve"> (total </w:t>
      </w:r>
      <w:r w:rsidRPr="00BF292F">
        <w:rPr>
          <w:bCs/>
          <w:i/>
          <w:iCs/>
          <w:sz w:val="20"/>
          <w:szCs w:val="20"/>
        </w:rPr>
        <w:t>f</w:t>
      </w:r>
      <w:r w:rsidRPr="00BF292F">
        <w:rPr>
          <w:bCs/>
          <w:i/>
          <w:iCs/>
          <w:sz w:val="20"/>
          <w:szCs w:val="20"/>
          <w:vertAlign w:val="subscript"/>
        </w:rPr>
        <w:t>i</w:t>
      </w:r>
      <w:r w:rsidRPr="00BF292F">
        <w:rPr>
          <w:bCs/>
          <w:sz w:val="20"/>
          <w:szCs w:val="20"/>
        </w:rPr>
        <w:t xml:space="preserve">  =n)</w:t>
      </w:r>
    </w:p>
    <w:p w:rsidR="000C7F34" w:rsidRPr="00BF292F" w:rsidRDefault="00756CC0" w:rsidP="000D07C2">
      <w:pPr>
        <w:pStyle w:val="Paragraphedeliste"/>
        <w:numPr>
          <w:ilvl w:val="0"/>
          <w:numId w:val="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F</w:t>
      </w:r>
      <w:r w:rsidR="000C7F34" w:rsidRPr="00BF292F">
        <w:rPr>
          <w:bCs/>
          <w:sz w:val="20"/>
          <w:szCs w:val="20"/>
        </w:rPr>
        <w:t>réquences relatives</w:t>
      </w:r>
      <w:r w:rsidRPr="00BF292F">
        <w:rPr>
          <w:bCs/>
          <w:sz w:val="20"/>
          <w:szCs w:val="20"/>
        </w:rPr>
        <w:t xml:space="preserve"> (</w:t>
      </w:r>
      <w:proofErr w:type="spellStart"/>
      <w:r w:rsidRPr="00BF292F">
        <w:rPr>
          <w:bCs/>
          <w:i/>
          <w:iCs/>
          <w:sz w:val="20"/>
          <w:szCs w:val="20"/>
        </w:rPr>
        <w:t>fr</w:t>
      </w:r>
      <w:r w:rsidRPr="00BF292F">
        <w:rPr>
          <w:bCs/>
          <w:i/>
          <w:iCs/>
          <w:sz w:val="20"/>
          <w:szCs w:val="20"/>
          <w:vertAlign w:val="subscript"/>
        </w:rPr>
        <w:t>i</w:t>
      </w:r>
      <w:proofErr w:type="spellEnd"/>
      <w:r w:rsidRPr="00BF292F">
        <w:rPr>
          <w:bCs/>
          <w:sz w:val="20"/>
          <w:szCs w:val="20"/>
        </w:rPr>
        <w:t>)</w:t>
      </w:r>
      <w:r w:rsidR="000C7F34" w:rsidRPr="00BF292F">
        <w:rPr>
          <w:bCs/>
          <w:sz w:val="20"/>
          <w:szCs w:val="20"/>
        </w:rPr>
        <w:t xml:space="preserve">: La fréquence relative d’une modalité </w:t>
      </w:r>
      <w:r w:rsidR="000C7F34" w:rsidRPr="00BF292F">
        <w:rPr>
          <w:bCs/>
          <w:i/>
          <w:iCs/>
          <w:sz w:val="20"/>
          <w:szCs w:val="20"/>
        </w:rPr>
        <w:t xml:space="preserve">i </w:t>
      </w:r>
      <w:r w:rsidRPr="00BF292F">
        <w:rPr>
          <w:bCs/>
          <w:sz w:val="20"/>
          <w:szCs w:val="20"/>
        </w:rPr>
        <w:t xml:space="preserve"> </w:t>
      </w:r>
      <w:r w:rsidRPr="00BF292F">
        <w:rPr>
          <w:bCs/>
          <w:sz w:val="20"/>
          <w:szCs w:val="20"/>
        </w:rPr>
        <w:sym w:font="Wingdings" w:char="F0E0"/>
      </w:r>
      <w:r w:rsidR="000C7F34" w:rsidRPr="00BF292F">
        <w:rPr>
          <w:bCs/>
          <w:sz w:val="20"/>
          <w:szCs w:val="20"/>
        </w:rPr>
        <w:t xml:space="preserve"> </w:t>
      </w:r>
      <w:proofErr w:type="spellStart"/>
      <w:r w:rsidR="000C7F34" w:rsidRPr="00BF292F">
        <w:rPr>
          <w:bCs/>
          <w:i/>
          <w:iCs/>
          <w:sz w:val="20"/>
          <w:szCs w:val="20"/>
        </w:rPr>
        <w:t>fr</w:t>
      </w:r>
      <w:r w:rsidR="000C7F34" w:rsidRPr="00BF292F">
        <w:rPr>
          <w:bCs/>
          <w:i/>
          <w:iCs/>
          <w:sz w:val="20"/>
          <w:szCs w:val="20"/>
          <w:vertAlign w:val="subscript"/>
        </w:rPr>
        <w:t>i</w:t>
      </w:r>
      <w:proofErr w:type="spellEnd"/>
      <w:r w:rsidR="000C7F34" w:rsidRPr="00BF292F">
        <w:rPr>
          <w:bCs/>
          <w:sz w:val="20"/>
          <w:szCs w:val="20"/>
        </w:rPr>
        <w:t xml:space="preserve"> = </w:t>
      </w:r>
      <w:r w:rsidR="000C7F34" w:rsidRPr="00BF292F">
        <w:rPr>
          <w:bCs/>
          <w:i/>
          <w:iCs/>
          <w:sz w:val="20"/>
          <w:szCs w:val="20"/>
        </w:rPr>
        <w:t>f</w:t>
      </w:r>
      <w:r w:rsidR="000C7F34" w:rsidRPr="00BF292F">
        <w:rPr>
          <w:bCs/>
          <w:i/>
          <w:iCs/>
          <w:sz w:val="20"/>
          <w:szCs w:val="20"/>
          <w:vertAlign w:val="subscript"/>
        </w:rPr>
        <w:t>i</w:t>
      </w:r>
      <w:r w:rsidR="000C7F34" w:rsidRPr="00BF292F">
        <w:rPr>
          <w:bCs/>
          <w:sz w:val="20"/>
          <w:szCs w:val="20"/>
        </w:rPr>
        <w:t xml:space="preserve"> / </w:t>
      </w:r>
      <w:r w:rsidR="000C7F34" w:rsidRPr="00BF292F">
        <w:rPr>
          <w:bCs/>
          <w:i/>
          <w:iCs/>
          <w:sz w:val="20"/>
          <w:szCs w:val="20"/>
        </w:rPr>
        <w:t>n</w:t>
      </w:r>
      <w:r w:rsidRPr="00BF292F">
        <w:rPr>
          <w:bCs/>
          <w:iCs/>
          <w:sz w:val="20"/>
          <w:szCs w:val="20"/>
        </w:rPr>
        <w:t xml:space="preserve"> (total </w:t>
      </w:r>
      <w:proofErr w:type="spellStart"/>
      <w:r w:rsidRPr="00BF292F">
        <w:rPr>
          <w:bCs/>
          <w:i/>
          <w:iCs/>
          <w:sz w:val="20"/>
          <w:szCs w:val="20"/>
        </w:rPr>
        <w:t>fr</w:t>
      </w:r>
      <w:r w:rsidRPr="00BF292F">
        <w:rPr>
          <w:bCs/>
          <w:i/>
          <w:iCs/>
          <w:sz w:val="20"/>
          <w:szCs w:val="20"/>
          <w:vertAlign w:val="subscript"/>
        </w:rPr>
        <w:t>i</w:t>
      </w:r>
      <w:proofErr w:type="spellEnd"/>
      <w:r w:rsidRPr="00BF292F">
        <w:rPr>
          <w:bCs/>
          <w:iCs/>
          <w:sz w:val="20"/>
          <w:szCs w:val="20"/>
        </w:rPr>
        <w:t xml:space="preserve"> = 100%</w:t>
      </w:r>
    </w:p>
    <w:p w:rsidR="000C7F34" w:rsidRPr="00BF292F" w:rsidRDefault="00756CC0" w:rsidP="000D07C2">
      <w:pPr>
        <w:pStyle w:val="Paragraphedeliste"/>
        <w:numPr>
          <w:ilvl w:val="0"/>
          <w:numId w:val="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F</w:t>
      </w:r>
      <w:r w:rsidR="000C7F34" w:rsidRPr="00BF292F">
        <w:rPr>
          <w:bCs/>
          <w:sz w:val="20"/>
          <w:szCs w:val="20"/>
        </w:rPr>
        <w:t>réquences cumulées : Correspond au nombre d’observations dont la valeur est égale ou inférieure à cette modalité</w:t>
      </w:r>
    </w:p>
    <w:p w:rsidR="000C7F34" w:rsidRPr="00BF292F" w:rsidRDefault="000C7F34" w:rsidP="000D07C2">
      <w:pPr>
        <w:pStyle w:val="Paragraphedeliste"/>
        <w:numPr>
          <w:ilvl w:val="1"/>
          <w:numId w:val="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Fréquence cumulée absolue de la dernière modalité est égale à </w:t>
      </w:r>
      <w:r w:rsidRPr="00BF292F">
        <w:rPr>
          <w:bCs/>
          <w:i/>
          <w:iCs/>
          <w:sz w:val="20"/>
          <w:szCs w:val="20"/>
        </w:rPr>
        <w:t>n</w:t>
      </w:r>
    </w:p>
    <w:p w:rsidR="000C7F34" w:rsidRPr="00BF292F" w:rsidRDefault="000C7F34" w:rsidP="000D07C2">
      <w:pPr>
        <w:pStyle w:val="Paragraphedeliste"/>
        <w:numPr>
          <w:ilvl w:val="1"/>
          <w:numId w:val="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Fréquence cumulée relative de la dernière modalité est égale à 1 (ou 100 %)</w:t>
      </w:r>
    </w:p>
    <w:p w:rsidR="000C7F34" w:rsidRPr="00BF292F" w:rsidRDefault="000C7F34" w:rsidP="000D07C2">
      <w:pPr>
        <w:pStyle w:val="Paragraphedeliste"/>
        <w:numPr>
          <w:ilvl w:val="1"/>
          <w:numId w:val="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Remarque : On ne doit pas calculer les fréquences cumulées pour des données nominales </w:t>
      </w:r>
    </w:p>
    <w:p w:rsidR="000C7F34" w:rsidRPr="0027418B" w:rsidRDefault="000C7F34" w:rsidP="0027418B">
      <w:pPr>
        <w:spacing w:after="0"/>
        <w:rPr>
          <w:b/>
          <w:bCs/>
          <w:sz w:val="20"/>
          <w:szCs w:val="20"/>
          <w:u w:val="single"/>
        </w:rPr>
      </w:pPr>
      <w:r w:rsidRPr="00BF292F">
        <w:rPr>
          <w:b/>
          <w:bCs/>
          <w:sz w:val="20"/>
          <w:szCs w:val="20"/>
          <w:u w:val="single"/>
        </w:rPr>
        <w:lastRenderedPageBreak/>
        <w:t>Dépouillement et distributions de fréquences</w:t>
      </w:r>
      <w:r w:rsidR="0027418B" w:rsidRPr="0027418B">
        <w:rPr>
          <w:bCs/>
          <w:sz w:val="20"/>
          <w:szCs w:val="20"/>
        </w:rPr>
        <w:t xml:space="preserve"> </w:t>
      </w:r>
      <w:r w:rsidR="0027418B">
        <w:rPr>
          <w:bCs/>
          <w:sz w:val="20"/>
          <w:szCs w:val="20"/>
        </w:rPr>
        <w:t xml:space="preserve">- </w:t>
      </w:r>
      <w:r w:rsidRPr="0027418B">
        <w:rPr>
          <w:bCs/>
          <w:sz w:val="20"/>
          <w:szCs w:val="20"/>
        </w:rPr>
        <w:t>Méthode de dépouillement des données:</w:t>
      </w:r>
    </w:p>
    <w:p w:rsidR="000C7F34" w:rsidRPr="00BF292F" w:rsidRDefault="000C7F34" w:rsidP="007949FE">
      <w:pPr>
        <w:pStyle w:val="Paragraphedeliste"/>
        <w:numPr>
          <w:ilvl w:val="0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Par valeurs : Classer les modalités en ordre croissant</w:t>
      </w:r>
      <w:r w:rsidR="007D53B1" w:rsidRPr="00BF292F">
        <w:rPr>
          <w:bCs/>
          <w:sz w:val="20"/>
          <w:szCs w:val="20"/>
        </w:rPr>
        <w:t xml:space="preserve"> et faire la fréquence absolue de celles-ci</w:t>
      </w:r>
      <w:r w:rsidRPr="00BF292F">
        <w:rPr>
          <w:bCs/>
          <w:sz w:val="20"/>
          <w:szCs w:val="20"/>
        </w:rPr>
        <w:t>. Cette méthode de dépouillement est appropriée pour les variables statistiques quantitatives ayant</w:t>
      </w:r>
      <w:r w:rsidR="007D53B1" w:rsidRPr="00BF292F">
        <w:rPr>
          <w:bCs/>
          <w:sz w:val="20"/>
          <w:szCs w:val="20"/>
        </w:rPr>
        <w:t>,</w:t>
      </w:r>
      <w:r w:rsidRPr="00BF292F">
        <w:rPr>
          <w:bCs/>
          <w:sz w:val="20"/>
          <w:szCs w:val="20"/>
        </w:rPr>
        <w:t xml:space="preserve"> Idéalement, 12 modalités ou moins</w:t>
      </w:r>
    </w:p>
    <w:p w:rsidR="000C7F34" w:rsidRPr="00BF292F" w:rsidRDefault="000C7F34" w:rsidP="007949FE">
      <w:pPr>
        <w:pStyle w:val="Paragraphedeliste"/>
        <w:numPr>
          <w:ilvl w:val="0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Par classes : appropriée pour les variables statistiques quantitatives ayant un grand nombre de modalités</w:t>
      </w:r>
    </w:p>
    <w:p w:rsidR="000C7F34" w:rsidRPr="00BF292F" w:rsidRDefault="000C7F34" w:rsidP="007949FE">
      <w:pPr>
        <w:pStyle w:val="Paragraphedeliste"/>
        <w:numPr>
          <w:ilvl w:val="1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Les données sont regroupées en classes afin d’en faciliter la visualisation et l’interprétation</w:t>
      </w:r>
    </w:p>
    <w:p w:rsidR="000C7F34" w:rsidRPr="00BF292F" w:rsidRDefault="000C7F34" w:rsidP="007949FE">
      <w:pPr>
        <w:pStyle w:val="Paragraphedeliste"/>
        <w:numPr>
          <w:ilvl w:val="2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Règle de </w:t>
      </w:r>
      <w:proofErr w:type="spellStart"/>
      <w:r w:rsidRPr="00BF292F">
        <w:rPr>
          <w:bCs/>
          <w:sz w:val="20"/>
          <w:szCs w:val="20"/>
        </w:rPr>
        <w:t>Sturge</w:t>
      </w:r>
      <w:proofErr w:type="spellEnd"/>
      <w:r w:rsidRPr="00BF292F">
        <w:rPr>
          <w:bCs/>
          <w:sz w:val="20"/>
          <w:szCs w:val="20"/>
        </w:rPr>
        <w:t xml:space="preserve"> (Nombre de classes) : </w:t>
      </w:r>
      <w:r w:rsidRPr="00BF292F">
        <w:rPr>
          <w:position w:val="-12"/>
          <w:sz w:val="20"/>
          <w:szCs w:val="20"/>
        </w:rPr>
        <w:object w:dxaOrig="1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75pt;height:18pt" o:ole="">
            <v:imagedata r:id="rId5" o:title=""/>
          </v:shape>
          <o:OLEObject Type="Embed" ProgID="Equation.3" ShapeID="_x0000_i1025" DrawAspect="Content" ObjectID="_1390660162" r:id="rId6"/>
        </w:object>
      </w:r>
    </w:p>
    <w:p w:rsidR="000C7F34" w:rsidRPr="00D04593" w:rsidRDefault="000C7F34" w:rsidP="007949FE">
      <w:pPr>
        <w:pStyle w:val="Paragraphedeliste"/>
        <w:numPr>
          <w:ilvl w:val="2"/>
          <w:numId w:val="7"/>
        </w:numPr>
        <w:spacing w:after="0"/>
        <w:rPr>
          <w:bCs/>
          <w:sz w:val="20"/>
          <w:szCs w:val="20"/>
        </w:rPr>
      </w:pPr>
      <w:r w:rsidRPr="00D04593">
        <w:rPr>
          <w:sz w:val="20"/>
          <w:szCs w:val="20"/>
        </w:rPr>
        <w:t>L’amplitude de chaque classe</w:t>
      </w:r>
      <w:r w:rsidR="00D04593">
        <w:rPr>
          <w:sz w:val="20"/>
          <w:szCs w:val="20"/>
        </w:rPr>
        <w:t> : a = E/k</w:t>
      </w:r>
    </w:p>
    <w:p w:rsidR="000C7F34" w:rsidRPr="00BF292F" w:rsidRDefault="000C7F34" w:rsidP="007949FE">
      <w:pPr>
        <w:pStyle w:val="Paragraphedeliste"/>
        <w:numPr>
          <w:ilvl w:val="1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Les classes doivent être exhaustives et mutuellement exclusives</w:t>
      </w:r>
    </w:p>
    <w:p w:rsidR="000C7F34" w:rsidRPr="00BF292F" w:rsidRDefault="000C7F34" w:rsidP="007949FE">
      <w:pPr>
        <w:pStyle w:val="Paragraphedeliste"/>
        <w:numPr>
          <w:ilvl w:val="1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Les classes peuvent être ouvertes ou fermées</w:t>
      </w:r>
      <w:r w:rsidR="007D53B1" w:rsidRPr="00BF292F">
        <w:rPr>
          <w:bCs/>
          <w:sz w:val="20"/>
          <w:szCs w:val="20"/>
        </w:rPr>
        <w:t xml:space="preserve">, il est recommandé </w:t>
      </w:r>
      <w:r w:rsidRPr="00BF292F">
        <w:rPr>
          <w:bCs/>
          <w:sz w:val="20"/>
          <w:szCs w:val="20"/>
        </w:rPr>
        <w:t>de choisir des classes de même taille</w:t>
      </w:r>
    </w:p>
    <w:p w:rsidR="000C7F34" w:rsidRPr="00BF292F" w:rsidRDefault="000C7F34" w:rsidP="007949FE">
      <w:pPr>
        <w:pStyle w:val="Paragraphedeliste"/>
        <w:numPr>
          <w:ilvl w:val="0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Selon un diagramme en feuilles : Ce diagramme comporte des « tiges » et des « feuilles ». Dans sa forme la plus simple, les tiges représentent un élément commun à un groupe d’observations et les feuilles chacune des observations.</w:t>
      </w:r>
      <w:r w:rsidRPr="00BF292F">
        <w:rPr>
          <w:b/>
          <w:bCs/>
          <w:sz w:val="20"/>
          <w:szCs w:val="20"/>
        </w:rPr>
        <w:t xml:space="preserve"> </w:t>
      </w:r>
    </w:p>
    <w:p w:rsidR="000C7F34" w:rsidRPr="00BF292F" w:rsidRDefault="000C7F34" w:rsidP="007949FE">
      <w:pPr>
        <w:pStyle w:val="Paragraphedeliste"/>
        <w:numPr>
          <w:ilvl w:val="1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Les tiges sont généralement le premier ou les deux premiers nombre des données dans la première colonne du diagramme</w:t>
      </w:r>
    </w:p>
    <w:p w:rsidR="000C7F34" w:rsidRPr="00BF292F" w:rsidRDefault="000C7F34" w:rsidP="007949FE">
      <w:pPr>
        <w:pStyle w:val="Paragraphedeliste"/>
        <w:numPr>
          <w:ilvl w:val="1"/>
          <w:numId w:val="7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Identifier ensuite la tige à laquelle chaque donnée (feuille) appartient</w:t>
      </w:r>
    </w:p>
    <w:p w:rsidR="000C7F34" w:rsidRPr="00BF292F" w:rsidRDefault="000C7F34" w:rsidP="007949FE">
      <w:pPr>
        <w:spacing w:after="0"/>
        <w:rPr>
          <w:bCs/>
          <w:sz w:val="20"/>
          <w:szCs w:val="20"/>
        </w:rPr>
      </w:pPr>
      <w:r w:rsidRPr="003E18FF">
        <w:rPr>
          <w:b/>
          <w:bCs/>
          <w:sz w:val="20"/>
          <w:szCs w:val="20"/>
          <w:u w:val="single"/>
        </w:rPr>
        <w:t>Les tableaux de contingence (ou tableaux croisés)</w:t>
      </w:r>
      <w:r w:rsidRPr="00BF292F">
        <w:rPr>
          <w:bCs/>
          <w:sz w:val="20"/>
          <w:szCs w:val="20"/>
        </w:rPr>
        <w:t xml:space="preserve"> : Permettent de faire le dépouillement de plusieurs variables simultanément. </w:t>
      </w:r>
    </w:p>
    <w:p w:rsidR="000C7F34" w:rsidRPr="00BF292F" w:rsidRDefault="000C7F34" w:rsidP="007949FE">
      <w:pPr>
        <w:pStyle w:val="Paragraphedeliste"/>
        <w:numPr>
          <w:ilvl w:val="0"/>
          <w:numId w:val="8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Ces variables peuvent être discrètes ou continues.</w:t>
      </w:r>
    </w:p>
    <w:p w:rsidR="000C7F34" w:rsidRPr="00BF292F" w:rsidRDefault="000C7F34" w:rsidP="007949FE">
      <w:pPr>
        <w:pStyle w:val="Paragraphedeliste"/>
        <w:numPr>
          <w:ilvl w:val="0"/>
          <w:numId w:val="8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Les tableaux de contingence peuvent présenter des fréquences absolues ou relatives </w:t>
      </w:r>
    </w:p>
    <w:p w:rsidR="000C7F34" w:rsidRPr="00BF292F" w:rsidRDefault="000C7F34" w:rsidP="007949FE">
      <w:pPr>
        <w:spacing w:after="0"/>
        <w:rPr>
          <w:sz w:val="20"/>
          <w:szCs w:val="20"/>
        </w:rPr>
      </w:pPr>
      <w:r w:rsidRPr="00BF292F">
        <w:rPr>
          <w:b/>
          <w:sz w:val="20"/>
          <w:szCs w:val="20"/>
          <w:u w:val="single"/>
        </w:rPr>
        <w:t>Un bon graphique doit:</w:t>
      </w:r>
      <w:r w:rsidR="00DB0380" w:rsidRPr="00BF292F">
        <w:rPr>
          <w:b/>
          <w:sz w:val="20"/>
          <w:szCs w:val="20"/>
          <w:u w:val="single"/>
        </w:rPr>
        <w:t xml:space="preserve"> </w:t>
      </w:r>
      <w:r w:rsidR="00DB0380" w:rsidRPr="00BF292F">
        <w:rPr>
          <w:bCs/>
          <w:sz w:val="20"/>
          <w:szCs w:val="20"/>
        </w:rPr>
        <w:t xml:space="preserve">Montre les faits avec précision, Attire l'attention du lecteur, </w:t>
      </w:r>
      <w:r w:rsidRPr="00BF292F">
        <w:rPr>
          <w:bCs/>
          <w:sz w:val="20"/>
          <w:szCs w:val="20"/>
        </w:rPr>
        <w:t>Complète ou démontre les arguments du texte</w:t>
      </w:r>
      <w:r w:rsidR="00DB0380" w:rsidRPr="00BF292F">
        <w:rPr>
          <w:bCs/>
          <w:sz w:val="20"/>
          <w:szCs w:val="20"/>
        </w:rPr>
        <w:t xml:space="preserve">, A un titre et des étiquettes, Est simple et clair, </w:t>
      </w:r>
      <w:r w:rsidRPr="00BF292F">
        <w:rPr>
          <w:bCs/>
          <w:sz w:val="20"/>
          <w:szCs w:val="20"/>
        </w:rPr>
        <w:t>Montre les données sans modifier leur message</w:t>
      </w:r>
      <w:r w:rsidR="00DB0380" w:rsidRPr="00BF292F">
        <w:rPr>
          <w:bCs/>
          <w:sz w:val="20"/>
          <w:szCs w:val="20"/>
        </w:rPr>
        <w:t>,</w:t>
      </w:r>
      <w:r w:rsidRPr="00BF292F">
        <w:rPr>
          <w:bCs/>
          <w:sz w:val="20"/>
          <w:szCs w:val="20"/>
        </w:rPr>
        <w:t xml:space="preserve"> Montre claireme</w:t>
      </w:r>
      <w:r w:rsidR="00DB0380" w:rsidRPr="00BF292F">
        <w:rPr>
          <w:bCs/>
          <w:sz w:val="20"/>
          <w:szCs w:val="20"/>
        </w:rPr>
        <w:t>nt la tendance dans les données, Est exact visuellement</w:t>
      </w:r>
    </w:p>
    <w:p w:rsidR="000C7F34" w:rsidRPr="00BF292F" w:rsidRDefault="000C7F34" w:rsidP="007949FE">
      <w:pPr>
        <w:spacing w:after="0"/>
        <w:rPr>
          <w:sz w:val="20"/>
          <w:szCs w:val="20"/>
        </w:rPr>
      </w:pPr>
      <w:r w:rsidRPr="00BF292F">
        <w:rPr>
          <w:b/>
          <w:bCs/>
          <w:sz w:val="20"/>
          <w:szCs w:val="20"/>
          <w:u w:val="single"/>
        </w:rPr>
        <w:t>Pourquoi utiliser un graphique dans la présentation de données?</w:t>
      </w:r>
      <w:r w:rsidR="00806672" w:rsidRPr="00BF292F">
        <w:rPr>
          <w:bCs/>
          <w:sz w:val="20"/>
          <w:szCs w:val="20"/>
        </w:rPr>
        <w:t xml:space="preserve"> S</w:t>
      </w:r>
      <w:r w:rsidRPr="00BF292F">
        <w:rPr>
          <w:bCs/>
          <w:sz w:val="20"/>
          <w:szCs w:val="20"/>
        </w:rPr>
        <w:t>ont directs</w:t>
      </w:r>
      <w:r w:rsidR="00806672" w:rsidRPr="00BF292F">
        <w:rPr>
          <w:bCs/>
          <w:sz w:val="20"/>
          <w:szCs w:val="20"/>
        </w:rPr>
        <w:t xml:space="preserve"> et peuvent être lus rapidement, </w:t>
      </w:r>
      <w:r w:rsidRPr="00BF292F">
        <w:rPr>
          <w:bCs/>
          <w:sz w:val="20"/>
          <w:szCs w:val="20"/>
        </w:rPr>
        <w:t>montren</w:t>
      </w:r>
      <w:r w:rsidR="00806672" w:rsidRPr="00BF292F">
        <w:rPr>
          <w:bCs/>
          <w:sz w:val="20"/>
          <w:szCs w:val="20"/>
        </w:rPr>
        <w:t xml:space="preserve">t les faits les plus importants, </w:t>
      </w:r>
      <w:r w:rsidRPr="00BF292F">
        <w:rPr>
          <w:bCs/>
          <w:sz w:val="20"/>
          <w:szCs w:val="20"/>
        </w:rPr>
        <w:t>facilite</w:t>
      </w:r>
      <w:r w:rsidR="00806672" w:rsidRPr="00BF292F">
        <w:rPr>
          <w:bCs/>
          <w:sz w:val="20"/>
          <w:szCs w:val="20"/>
        </w:rPr>
        <w:t xml:space="preserve">nt la compréhension des données, </w:t>
      </w:r>
      <w:r w:rsidRPr="00BF292F">
        <w:rPr>
          <w:bCs/>
          <w:sz w:val="20"/>
          <w:szCs w:val="20"/>
        </w:rPr>
        <w:t>peuvent convaincre le lecteur</w:t>
      </w:r>
      <w:r w:rsidR="00806672" w:rsidRPr="00BF292F">
        <w:rPr>
          <w:bCs/>
          <w:sz w:val="20"/>
          <w:szCs w:val="20"/>
        </w:rPr>
        <w:t>,</w:t>
      </w:r>
      <w:r w:rsidRPr="00BF292F">
        <w:rPr>
          <w:bCs/>
          <w:sz w:val="20"/>
          <w:szCs w:val="20"/>
        </w:rPr>
        <w:t xml:space="preserve"> sont faciles à mémoriser</w:t>
      </w:r>
    </w:p>
    <w:p w:rsidR="000C7F34" w:rsidRPr="00BF292F" w:rsidRDefault="000C7F34" w:rsidP="007949FE">
      <w:pPr>
        <w:spacing w:after="0"/>
        <w:rPr>
          <w:sz w:val="20"/>
          <w:szCs w:val="20"/>
        </w:rPr>
      </w:pPr>
      <w:r w:rsidRPr="00BF292F">
        <w:rPr>
          <w:b/>
          <w:bCs/>
          <w:sz w:val="20"/>
          <w:szCs w:val="20"/>
          <w:u w:val="single"/>
        </w:rPr>
        <w:t>Quand n'est-il pas approprié d'utiliser un graphique?</w:t>
      </w:r>
      <w:r w:rsidR="00806672" w:rsidRPr="00BF292F">
        <w:rPr>
          <w:bCs/>
          <w:sz w:val="20"/>
          <w:szCs w:val="20"/>
        </w:rPr>
        <w:t xml:space="preserve"> </w:t>
      </w:r>
      <w:r w:rsidRPr="00BF292F">
        <w:rPr>
          <w:bCs/>
          <w:sz w:val="20"/>
          <w:szCs w:val="20"/>
        </w:rPr>
        <w:t>Quand les modalités ont des fréquences très différentes</w:t>
      </w:r>
      <w:r w:rsidR="00806672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Quand il n’y a pas assez de données</w:t>
      </w:r>
      <w:r w:rsidR="00806672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Quand les données sont trop nombreuses</w:t>
      </w:r>
      <w:r w:rsidR="00806672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Quand les données ne varient pas beaucoup</w:t>
      </w:r>
    </w:p>
    <w:p w:rsidR="000C7F34" w:rsidRPr="00BF292F" w:rsidRDefault="000C7F34" w:rsidP="007949FE">
      <w:pPr>
        <w:spacing w:after="0"/>
        <w:rPr>
          <w:sz w:val="20"/>
          <w:szCs w:val="20"/>
        </w:rPr>
      </w:pPr>
      <w:r w:rsidRPr="00BF292F">
        <w:rPr>
          <w:b/>
          <w:sz w:val="20"/>
          <w:szCs w:val="20"/>
          <w:u w:val="single"/>
        </w:rPr>
        <w:t>Le questionnaire</w:t>
      </w:r>
      <w:r w:rsidR="00806672" w:rsidRPr="00BF292F">
        <w:rPr>
          <w:b/>
          <w:sz w:val="20"/>
          <w:szCs w:val="20"/>
          <w:u w:val="single"/>
        </w:rPr>
        <w:t> </w:t>
      </w:r>
      <w:r w:rsidR="00806672" w:rsidRPr="00BF292F">
        <w:rPr>
          <w:sz w:val="20"/>
          <w:szCs w:val="20"/>
        </w:rPr>
        <w:t xml:space="preserve">: </w:t>
      </w:r>
      <w:r w:rsidRPr="00BF292F">
        <w:rPr>
          <w:bCs/>
          <w:sz w:val="20"/>
          <w:szCs w:val="20"/>
        </w:rPr>
        <w:t>Peut inclure des données qualitatives ou quantitatives</w:t>
      </w:r>
      <w:r w:rsidR="00806672" w:rsidRPr="00BF292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Peut inclure des questions ouvertes</w:t>
      </w:r>
      <w:r w:rsidR="00806672" w:rsidRPr="00BF292F">
        <w:rPr>
          <w:bCs/>
          <w:sz w:val="20"/>
          <w:szCs w:val="20"/>
        </w:rPr>
        <w:t xml:space="preserve"> (réponse numérique ou textuelle)</w:t>
      </w:r>
      <w:r w:rsidRPr="00BF292F">
        <w:rPr>
          <w:bCs/>
          <w:sz w:val="20"/>
          <w:szCs w:val="20"/>
        </w:rPr>
        <w:t xml:space="preserve"> ou fermées</w:t>
      </w:r>
      <w:r w:rsidR="00806672" w:rsidRPr="00BF292F">
        <w:rPr>
          <w:bCs/>
          <w:sz w:val="20"/>
          <w:szCs w:val="20"/>
        </w:rPr>
        <w:t xml:space="preserve"> (liste préétablie de réponses)</w:t>
      </w:r>
    </w:p>
    <w:p w:rsidR="000C7F34" w:rsidRPr="00BF292F" w:rsidRDefault="000C7F34" w:rsidP="003E18FF">
      <w:pPr>
        <w:spacing w:after="0"/>
        <w:rPr>
          <w:sz w:val="20"/>
          <w:szCs w:val="20"/>
        </w:rPr>
      </w:pPr>
      <w:r w:rsidRPr="00BF292F">
        <w:rPr>
          <w:b/>
          <w:bCs/>
          <w:sz w:val="20"/>
          <w:szCs w:val="20"/>
          <w:u w:val="single"/>
        </w:rPr>
        <w:t>Les étapes d’une étude par questionnaire</w:t>
      </w:r>
      <w:r w:rsidR="003E18FF">
        <w:rPr>
          <w:b/>
          <w:bCs/>
          <w:sz w:val="20"/>
          <w:szCs w:val="20"/>
          <w:u w:val="single"/>
        </w:rPr>
        <w:t> :</w:t>
      </w:r>
      <w:r w:rsidR="003E18FF" w:rsidRPr="003E18FF">
        <w:rPr>
          <w:bCs/>
          <w:sz w:val="20"/>
          <w:szCs w:val="20"/>
        </w:rPr>
        <w:t xml:space="preserve"> </w:t>
      </w:r>
      <w:r w:rsidRPr="003E18FF">
        <w:rPr>
          <w:bCs/>
          <w:sz w:val="20"/>
          <w:szCs w:val="20"/>
        </w:rPr>
        <w:t>Définir l’objectif de l’étude (la problématique)</w:t>
      </w:r>
      <w:r w:rsidR="003E18F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Identifier la population cible</w:t>
      </w:r>
      <w:r w:rsidR="003E18F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Préparer le questionnaire</w:t>
      </w:r>
      <w:r w:rsidR="003E18F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Tester le questionnaire</w:t>
      </w:r>
      <w:r w:rsidR="003E18F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Déterminer la taille de l’échantillon et la méthode d’échantillonnage</w:t>
      </w:r>
      <w:r w:rsidR="003E18FF">
        <w:rPr>
          <w:bCs/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Choisir le mode d’administration du questionnaire</w:t>
      </w:r>
    </w:p>
    <w:p w:rsidR="000C7F34" w:rsidRPr="00BF292F" w:rsidRDefault="000C7F34" w:rsidP="007949FE">
      <w:pPr>
        <w:spacing w:after="0"/>
        <w:rPr>
          <w:sz w:val="20"/>
          <w:szCs w:val="20"/>
        </w:rPr>
      </w:pPr>
      <w:r w:rsidRPr="003E18FF">
        <w:rPr>
          <w:b/>
          <w:bCs/>
          <w:sz w:val="20"/>
          <w:szCs w:val="20"/>
          <w:highlight w:val="yellow"/>
          <w:u w:val="single"/>
        </w:rPr>
        <w:t>Types de diagrammes</w:t>
      </w:r>
      <w:r w:rsidR="00BF292F" w:rsidRPr="00BF292F">
        <w:rPr>
          <w:bCs/>
          <w:sz w:val="20"/>
          <w:szCs w:val="20"/>
          <w:highlight w:val="yellow"/>
        </w:rPr>
        <w:t xml:space="preserve"> : </w:t>
      </w:r>
      <w:r w:rsidRPr="00BF292F">
        <w:rPr>
          <w:bCs/>
          <w:sz w:val="20"/>
          <w:szCs w:val="20"/>
          <w:highlight w:val="yellow"/>
        </w:rPr>
        <w:t>Diagramme en bâto</w:t>
      </w:r>
      <w:r w:rsidR="00BF292F" w:rsidRPr="00BF292F">
        <w:rPr>
          <w:bCs/>
          <w:sz w:val="20"/>
          <w:szCs w:val="20"/>
          <w:highlight w:val="yellow"/>
        </w:rPr>
        <w:t xml:space="preserve">n, </w:t>
      </w:r>
      <w:r w:rsidRPr="00BF292F">
        <w:rPr>
          <w:sz w:val="20"/>
          <w:szCs w:val="20"/>
          <w:highlight w:val="yellow"/>
        </w:rPr>
        <w:t>Graphique en escalier</w:t>
      </w:r>
      <w:r w:rsidR="00BF292F" w:rsidRPr="00BF292F">
        <w:rPr>
          <w:sz w:val="20"/>
          <w:szCs w:val="20"/>
          <w:highlight w:val="yellow"/>
        </w:rPr>
        <w:t xml:space="preserve">, Courbe de fréquences cumulées, Histogramme, </w:t>
      </w:r>
      <w:r w:rsidR="00BF292F" w:rsidRPr="00BF292F">
        <w:rPr>
          <w:color w:val="FF0000"/>
          <w:sz w:val="20"/>
          <w:szCs w:val="20"/>
          <w:highlight w:val="yellow"/>
        </w:rPr>
        <w:t>polygone de fréquence</w:t>
      </w:r>
      <w:r w:rsidR="00BF292F" w:rsidRPr="00BF292F">
        <w:rPr>
          <w:sz w:val="20"/>
          <w:szCs w:val="20"/>
          <w:highlight w:val="yellow"/>
        </w:rPr>
        <w:t xml:space="preserve"> et </w:t>
      </w:r>
      <w:r w:rsidR="00BF292F" w:rsidRPr="00BF292F">
        <w:rPr>
          <w:color w:val="00B050"/>
          <w:sz w:val="20"/>
          <w:szCs w:val="20"/>
          <w:highlight w:val="yellow"/>
        </w:rPr>
        <w:t>courbe de fréquence</w:t>
      </w:r>
      <w:r w:rsidR="00BF292F" w:rsidRPr="000B44DE">
        <w:rPr>
          <w:sz w:val="20"/>
          <w:szCs w:val="20"/>
          <w:highlight w:val="yellow"/>
        </w:rPr>
        <w:t>, Diagramme à secteur, **</w:t>
      </w:r>
      <w:r w:rsidR="00BF292F" w:rsidRPr="00BF292F">
        <w:rPr>
          <w:sz w:val="20"/>
          <w:szCs w:val="20"/>
          <w:highlight w:val="yellow"/>
        </w:rPr>
        <w:t>Série chronologique: Le graphique doit illustrer l’évolution dans le temps</w:t>
      </w:r>
    </w:p>
    <w:p w:rsidR="000C7F34" w:rsidRPr="00BF292F" w:rsidRDefault="000C7F34" w:rsidP="007949FE">
      <w:pPr>
        <w:pStyle w:val="Paragraphedeliste"/>
        <w:numPr>
          <w:ilvl w:val="0"/>
          <w:numId w:val="9"/>
        </w:numPr>
        <w:spacing w:after="0"/>
        <w:rPr>
          <w:sz w:val="20"/>
          <w:szCs w:val="20"/>
          <w:highlight w:val="yellow"/>
        </w:rPr>
      </w:pPr>
      <w:r w:rsidRPr="00BF292F">
        <w:rPr>
          <w:sz w:val="20"/>
          <w:szCs w:val="20"/>
          <w:highlight w:val="yellow"/>
        </w:rPr>
        <w:t xml:space="preserve">Histogramme </w:t>
      </w:r>
    </w:p>
    <w:p w:rsidR="000C7F34" w:rsidRPr="00BF292F" w:rsidRDefault="000C7F34" w:rsidP="007949FE">
      <w:pPr>
        <w:pStyle w:val="Paragraphedeliste"/>
        <w:numPr>
          <w:ilvl w:val="1"/>
          <w:numId w:val="9"/>
        </w:numPr>
        <w:spacing w:after="0"/>
        <w:rPr>
          <w:sz w:val="20"/>
          <w:szCs w:val="20"/>
          <w:highlight w:val="yellow"/>
        </w:rPr>
      </w:pPr>
      <w:r w:rsidRPr="00BF292F">
        <w:rPr>
          <w:bCs/>
          <w:sz w:val="20"/>
          <w:szCs w:val="20"/>
          <w:highlight w:val="yellow"/>
        </w:rPr>
        <w:t>Lorsque les classes ont la même amplitude, la hauteur du rectangle est proportionnelle à la fréquence observée</w:t>
      </w:r>
    </w:p>
    <w:p w:rsidR="000C7F34" w:rsidRPr="00BF292F" w:rsidRDefault="000C7F34" w:rsidP="007949FE">
      <w:pPr>
        <w:pStyle w:val="Paragraphedeliste"/>
        <w:numPr>
          <w:ilvl w:val="1"/>
          <w:numId w:val="9"/>
        </w:numPr>
        <w:spacing w:after="0"/>
        <w:rPr>
          <w:sz w:val="20"/>
          <w:szCs w:val="20"/>
          <w:highlight w:val="yellow"/>
        </w:rPr>
      </w:pPr>
      <w:r w:rsidRPr="00BF292F">
        <w:rPr>
          <w:bCs/>
          <w:sz w:val="20"/>
          <w:szCs w:val="20"/>
          <w:highlight w:val="yellow"/>
        </w:rPr>
        <w:t>Si les classes sont inégales, la surface du rectangle est proportionnelle à la fréquence observée</w:t>
      </w:r>
    </w:p>
    <w:p w:rsidR="000C7F34" w:rsidRPr="00BF292F" w:rsidRDefault="000C7F34" w:rsidP="007949FE">
      <w:pPr>
        <w:spacing w:after="0"/>
        <w:rPr>
          <w:b/>
          <w:sz w:val="20"/>
          <w:szCs w:val="20"/>
          <w:u w:val="single"/>
        </w:rPr>
      </w:pPr>
      <w:r w:rsidRPr="00BF292F">
        <w:rPr>
          <w:b/>
          <w:sz w:val="20"/>
          <w:szCs w:val="20"/>
          <w:u w:val="single"/>
        </w:rPr>
        <w:t>Caractéristiques de tendance centrale et de dispersion</w:t>
      </w:r>
    </w:p>
    <w:p w:rsidR="000C7F34" w:rsidRPr="00A70196" w:rsidRDefault="000C7F34" w:rsidP="007949FE">
      <w:pPr>
        <w:spacing w:after="0"/>
        <w:rPr>
          <w:sz w:val="20"/>
          <w:szCs w:val="20"/>
        </w:rPr>
      </w:pPr>
      <w:r w:rsidRPr="00A70196">
        <w:rPr>
          <w:bCs/>
          <w:sz w:val="20"/>
          <w:szCs w:val="20"/>
          <w:u w:val="single"/>
        </w:rPr>
        <w:t>Mesures de tendance centrale</w:t>
      </w:r>
      <w:r w:rsidR="00D30D90" w:rsidRPr="00A70196">
        <w:rPr>
          <w:bCs/>
          <w:sz w:val="20"/>
          <w:szCs w:val="20"/>
        </w:rPr>
        <w:t xml:space="preserve"> : </w:t>
      </w:r>
      <w:r w:rsidRPr="00A70196">
        <w:rPr>
          <w:bCs/>
          <w:sz w:val="20"/>
          <w:szCs w:val="20"/>
        </w:rPr>
        <w:t xml:space="preserve">indiquent l’ordre de grandeur de la série </w:t>
      </w:r>
      <w:r w:rsidR="00D30D90" w:rsidRPr="00A70196">
        <w:rPr>
          <w:bCs/>
          <w:sz w:val="20"/>
          <w:szCs w:val="20"/>
        </w:rPr>
        <w:t>et</w:t>
      </w:r>
      <w:r w:rsidRPr="00A70196">
        <w:rPr>
          <w:bCs/>
          <w:sz w:val="20"/>
          <w:szCs w:val="20"/>
        </w:rPr>
        <w:t xml:space="preserve"> la position autour de laquelle se distribuent les données d’une série</w:t>
      </w:r>
    </w:p>
    <w:p w:rsidR="005E118C" w:rsidRPr="00BF292F" w:rsidRDefault="005E118C" w:rsidP="007949FE">
      <w:pPr>
        <w:pStyle w:val="Paragraphedeliste"/>
        <w:numPr>
          <w:ilvl w:val="0"/>
          <w:numId w:val="15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 xml:space="preserve">Moyenne arithmétique ( </w:t>
      </w:r>
      <m:oMath>
        <m:acc>
          <m:accPr>
            <m:chr m:val="̅"/>
            <m:ctrlPr>
              <w:rPr>
                <w:rFonts w:ascii="Cambria Math" w:hAnsi="Cambria Math"/>
                <w:bCs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</m:acc>
      </m:oMath>
      <w:r w:rsidRPr="00BF292F">
        <w:rPr>
          <w:bCs/>
          <w:sz w:val="20"/>
          <w:szCs w:val="20"/>
        </w:rPr>
        <w:t xml:space="preserve"> ) → moyenne de grandeur, </w:t>
      </w:r>
      <w:r w:rsidRPr="00BF292F">
        <w:rPr>
          <w:bCs/>
          <w:i/>
          <w:sz w:val="20"/>
          <w:szCs w:val="20"/>
        </w:rPr>
        <w:t xml:space="preserve">Excel : </w:t>
      </w:r>
      <w:r w:rsidRPr="00BF292F">
        <w:rPr>
          <w:bCs/>
          <w:i/>
          <w:iCs/>
          <w:sz w:val="20"/>
          <w:szCs w:val="20"/>
        </w:rPr>
        <w:t>moyenne (D4:D88)</w:t>
      </w:r>
    </w:p>
    <w:p w:rsidR="005E118C" w:rsidRPr="00AA6C0C" w:rsidRDefault="00AA6C0C" w:rsidP="00AA6C0C">
      <w:pPr>
        <w:pStyle w:val="Paragraphedeliste"/>
        <w:numPr>
          <w:ilvl w:val="1"/>
          <w:numId w:val="15"/>
        </w:num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P</w:t>
      </w:r>
      <w:r w:rsidR="005E118C" w:rsidRPr="00BF292F">
        <w:rPr>
          <w:bCs/>
          <w:sz w:val="20"/>
          <w:szCs w:val="20"/>
        </w:rPr>
        <w:t>eut se calculer à l’aide des fréquences absolues ou des fréquences relatives</w:t>
      </w:r>
      <w:r>
        <w:rPr>
          <w:bCs/>
          <w:sz w:val="20"/>
          <w:szCs w:val="20"/>
        </w:rPr>
        <w:t xml:space="preserve"> et</w:t>
      </w:r>
      <w:r w:rsidRPr="00BF292F">
        <w:rPr>
          <w:bCs/>
          <w:sz w:val="20"/>
          <w:szCs w:val="20"/>
        </w:rPr>
        <w:t xml:space="preserve"> tient compte de toutes les valeurs de la série.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Si la modalité est un chiffre, il faut multiplier la modalité par la fréquence pour trouver la moyenne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Données groupées en classes → trouver le point milieu de la classe et faire la moyenne à partir de ces points</w:t>
      </w:r>
    </w:p>
    <w:p w:rsidR="005E118C" w:rsidRPr="00AA6C0C" w:rsidRDefault="00AA6C0C" w:rsidP="00AA6C0C">
      <w:pPr>
        <w:pStyle w:val="Paragraphedeliste"/>
        <w:numPr>
          <w:ilvl w:val="1"/>
          <w:numId w:val="15"/>
        </w:numPr>
        <w:spacing w:after="0"/>
        <w:rPr>
          <w:bCs/>
          <w:sz w:val="20"/>
          <w:szCs w:val="20"/>
        </w:rPr>
      </w:pPr>
      <w:r>
        <w:rPr>
          <w:bCs/>
          <w:sz w:val="20"/>
          <w:szCs w:val="20"/>
        </w:rPr>
        <w:t>Elle est</w:t>
      </w:r>
      <w:r w:rsidR="005E118C" w:rsidRPr="00BF292F">
        <w:rPr>
          <w:bCs/>
          <w:sz w:val="20"/>
          <w:szCs w:val="20"/>
        </w:rPr>
        <w:t xml:space="preserve"> affectée par les valeurs aberrantes de la série</w:t>
      </w:r>
      <w:r>
        <w:rPr>
          <w:bCs/>
          <w:sz w:val="20"/>
          <w:szCs w:val="20"/>
        </w:rPr>
        <w:t xml:space="preserve"> et</w:t>
      </w:r>
      <w:r w:rsidR="005E118C" w:rsidRPr="00AA6C0C">
        <w:rPr>
          <w:bCs/>
          <w:sz w:val="20"/>
          <w:szCs w:val="20"/>
        </w:rPr>
        <w:t xml:space="preserve"> ne se calcule pas pour les variables qualitatives ni pour les données groupées avec classes ouvertes</w:t>
      </w:r>
    </w:p>
    <w:p w:rsidR="005E118C" w:rsidRPr="00BF292F" w:rsidRDefault="005E118C" w:rsidP="007949FE">
      <w:pPr>
        <w:pStyle w:val="Paragraphedeliste"/>
        <w:numPr>
          <w:ilvl w:val="0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Médiane (M</w:t>
      </w:r>
      <w:r w:rsidRPr="00BF292F">
        <w:rPr>
          <w:bCs/>
          <w:sz w:val="20"/>
          <w:szCs w:val="20"/>
          <w:vertAlign w:val="subscript"/>
        </w:rPr>
        <w:t>e</w:t>
      </w:r>
      <w:r w:rsidRPr="00BF292F">
        <w:rPr>
          <w:bCs/>
          <w:sz w:val="20"/>
          <w:szCs w:val="20"/>
        </w:rPr>
        <w:t>) → moyenne de position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Nombre </w:t>
      </w:r>
      <w:r w:rsidRPr="00BF292F">
        <w:rPr>
          <w:bCs/>
          <w:sz w:val="20"/>
          <w:szCs w:val="20"/>
          <w:u w:val="single"/>
        </w:rPr>
        <w:t>impair</w:t>
      </w:r>
      <w:r w:rsidRPr="00BF292F">
        <w:rPr>
          <w:bCs/>
          <w:sz w:val="20"/>
          <w:szCs w:val="20"/>
        </w:rPr>
        <w:t xml:space="preserve"> d’observations  = (n+1)/2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Nombre </w:t>
      </w:r>
      <w:r w:rsidRPr="00BF292F">
        <w:rPr>
          <w:bCs/>
          <w:sz w:val="20"/>
          <w:szCs w:val="20"/>
          <w:u w:val="single"/>
        </w:rPr>
        <w:t>pair</w:t>
      </w:r>
      <w:r w:rsidRPr="00BF292F">
        <w:rPr>
          <w:bCs/>
          <w:sz w:val="20"/>
          <w:szCs w:val="20"/>
        </w:rPr>
        <w:t xml:space="preserve"> d’observations = ((n/2) + ((n/2) + 1) / 2)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Données groupées en classes</w:t>
      </w:r>
      <w:r w:rsidR="00AA6C0C">
        <w:rPr>
          <w:bCs/>
          <w:sz w:val="20"/>
          <w:szCs w:val="20"/>
        </w:rPr>
        <w:t xml:space="preserve"> = Bi + (((n/2) – F) / </w:t>
      </w:r>
      <w:proofErr w:type="spellStart"/>
      <w:r w:rsidR="00AA6C0C">
        <w:rPr>
          <w:bCs/>
          <w:sz w:val="20"/>
          <w:szCs w:val="20"/>
        </w:rPr>
        <w:t>fme</w:t>
      </w:r>
      <w:proofErr w:type="spellEnd"/>
      <w:r w:rsidR="00AA6C0C">
        <w:rPr>
          <w:bCs/>
          <w:sz w:val="20"/>
          <w:szCs w:val="20"/>
        </w:rPr>
        <w:t>) x a</w:t>
      </w:r>
    </w:p>
    <w:p w:rsidR="005E118C" w:rsidRPr="00BF292F" w:rsidRDefault="005E118C" w:rsidP="007949FE">
      <w:pPr>
        <w:pStyle w:val="Paragraphedeliste"/>
        <w:numPr>
          <w:ilvl w:val="2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B</w:t>
      </w:r>
      <w:r w:rsidRPr="00BF292F">
        <w:rPr>
          <w:bCs/>
          <w:sz w:val="20"/>
          <w:szCs w:val="20"/>
          <w:vertAlign w:val="subscript"/>
        </w:rPr>
        <w:t>I</w:t>
      </w:r>
      <w:r w:rsidRPr="00BF292F">
        <w:rPr>
          <w:bCs/>
          <w:sz w:val="20"/>
          <w:szCs w:val="20"/>
        </w:rPr>
        <w:t xml:space="preserve"> : borne inférieure de la classe médiane (la classe contenant la n/2 </w:t>
      </w:r>
      <w:proofErr w:type="spellStart"/>
      <w:r w:rsidRPr="00BF292F">
        <w:rPr>
          <w:bCs/>
          <w:sz w:val="20"/>
          <w:szCs w:val="20"/>
        </w:rPr>
        <w:t>ième</w:t>
      </w:r>
      <w:proofErr w:type="spellEnd"/>
      <w:r w:rsidRPr="00BF292F">
        <w:rPr>
          <w:bCs/>
          <w:sz w:val="20"/>
          <w:szCs w:val="20"/>
        </w:rPr>
        <w:t xml:space="preserve"> observation - 50%  des  observations)</w:t>
      </w:r>
    </w:p>
    <w:p w:rsidR="005E118C" w:rsidRPr="00BF292F" w:rsidRDefault="005E118C" w:rsidP="007949FE">
      <w:pPr>
        <w:pStyle w:val="Paragraphedeliste"/>
        <w:numPr>
          <w:ilvl w:val="2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F   : somme des fréquences absolues des classes précédant la classe médiane</w:t>
      </w:r>
    </w:p>
    <w:p w:rsidR="005E118C" w:rsidRPr="00BF292F" w:rsidRDefault="005E118C" w:rsidP="007949FE">
      <w:pPr>
        <w:pStyle w:val="Paragraphedeliste"/>
        <w:numPr>
          <w:ilvl w:val="2"/>
          <w:numId w:val="15"/>
        </w:numPr>
        <w:spacing w:after="0"/>
        <w:rPr>
          <w:sz w:val="20"/>
          <w:szCs w:val="20"/>
        </w:rPr>
      </w:pPr>
      <w:proofErr w:type="spellStart"/>
      <w:proofErr w:type="gramStart"/>
      <w:r w:rsidRPr="00BF292F">
        <w:rPr>
          <w:bCs/>
          <w:sz w:val="20"/>
          <w:szCs w:val="20"/>
        </w:rPr>
        <w:t>f</w:t>
      </w:r>
      <w:r w:rsidRPr="00BF292F">
        <w:rPr>
          <w:bCs/>
          <w:sz w:val="20"/>
          <w:szCs w:val="20"/>
          <w:vertAlign w:val="subscript"/>
        </w:rPr>
        <w:t>Me</w:t>
      </w:r>
      <w:proofErr w:type="spellEnd"/>
      <w:r w:rsidRPr="00BF292F">
        <w:rPr>
          <w:bCs/>
          <w:sz w:val="20"/>
          <w:szCs w:val="20"/>
        </w:rPr>
        <w:t xml:space="preserve">  :</w:t>
      </w:r>
      <w:proofErr w:type="gramEnd"/>
      <w:r w:rsidRPr="00BF292F">
        <w:rPr>
          <w:bCs/>
          <w:sz w:val="20"/>
          <w:szCs w:val="20"/>
        </w:rPr>
        <w:t xml:space="preserve"> fréquence de la classe médiane</w:t>
      </w:r>
    </w:p>
    <w:p w:rsidR="005E118C" w:rsidRPr="00BF292F" w:rsidRDefault="005E118C" w:rsidP="007949FE">
      <w:pPr>
        <w:pStyle w:val="Paragraphedeliste"/>
        <w:numPr>
          <w:ilvl w:val="2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a   : amplitude de la classe médiane</w:t>
      </w:r>
    </w:p>
    <w:p w:rsidR="005E118C" w:rsidRPr="00BF292F" w:rsidRDefault="005E118C" w:rsidP="007949FE">
      <w:pPr>
        <w:pStyle w:val="Paragraphedeliste"/>
        <w:numPr>
          <w:ilvl w:val="2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n: nombre d’observations de la série</w:t>
      </w:r>
    </w:p>
    <w:p w:rsidR="005E118C" w:rsidRPr="00BF292F" w:rsidRDefault="009060EF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>
        <w:rPr>
          <w:bCs/>
          <w:sz w:val="20"/>
          <w:szCs w:val="20"/>
        </w:rPr>
        <w:t>C</w:t>
      </w:r>
      <w:r w:rsidR="005E118C" w:rsidRPr="00BF292F">
        <w:rPr>
          <w:bCs/>
          <w:sz w:val="20"/>
          <w:szCs w:val="20"/>
        </w:rPr>
        <w:t xml:space="preserve">orrespond à la valeur de la série </w:t>
      </w:r>
      <w:r>
        <w:rPr>
          <w:bCs/>
          <w:sz w:val="20"/>
          <w:szCs w:val="20"/>
        </w:rPr>
        <w:t>dont</w:t>
      </w:r>
      <w:r w:rsidR="005E118C" w:rsidRPr="00BF292F">
        <w:rPr>
          <w:bCs/>
          <w:sz w:val="20"/>
          <w:szCs w:val="20"/>
        </w:rPr>
        <w:t xml:space="preserve"> 50% </w:t>
      </w:r>
      <w:r>
        <w:rPr>
          <w:bCs/>
          <w:sz w:val="20"/>
          <w:szCs w:val="20"/>
        </w:rPr>
        <w:t>des données sont inférieures /</w:t>
      </w:r>
      <w:r w:rsidR="005E118C" w:rsidRPr="00BF292F">
        <w:rPr>
          <w:bCs/>
          <w:sz w:val="20"/>
          <w:szCs w:val="20"/>
        </w:rPr>
        <w:t>égales et 50% des donn</w:t>
      </w:r>
      <w:r>
        <w:rPr>
          <w:bCs/>
          <w:sz w:val="20"/>
          <w:szCs w:val="20"/>
        </w:rPr>
        <w:t>ées sont supérieures/ égales.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sz w:val="20"/>
          <w:szCs w:val="20"/>
        </w:rPr>
        <w:t>La médiane n’est pas affectée par les valeurs aberrantes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sz w:val="20"/>
          <w:szCs w:val="20"/>
        </w:rPr>
        <w:t>Elle peut être utilisée avec des données groupées avec des classes ouvertes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sz w:val="20"/>
          <w:szCs w:val="20"/>
        </w:rPr>
        <w:t>Elle permet de mieux évaluer la tendance centrale lorsque la distribution est très asymétrique</w:t>
      </w:r>
    </w:p>
    <w:p w:rsidR="005E118C" w:rsidRPr="009060EF" w:rsidRDefault="005E118C" w:rsidP="009060EF">
      <w:pPr>
        <w:pStyle w:val="Paragraphedeliste"/>
        <w:numPr>
          <w:ilvl w:val="0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Mode (M</w:t>
      </w:r>
      <w:r w:rsidRPr="00BF292F">
        <w:rPr>
          <w:bCs/>
          <w:sz w:val="20"/>
          <w:szCs w:val="20"/>
          <w:vertAlign w:val="subscript"/>
        </w:rPr>
        <w:t>o</w:t>
      </w:r>
      <w:r w:rsidRPr="00BF292F">
        <w:rPr>
          <w:bCs/>
          <w:sz w:val="20"/>
          <w:szCs w:val="20"/>
        </w:rPr>
        <w:t>)</w:t>
      </w:r>
      <w:r w:rsidR="009060EF">
        <w:rPr>
          <w:bCs/>
          <w:sz w:val="20"/>
          <w:szCs w:val="20"/>
        </w:rPr>
        <w:t xml:space="preserve"> : </w:t>
      </w:r>
      <w:r w:rsidRPr="009060EF">
        <w:rPr>
          <w:bCs/>
          <w:sz w:val="20"/>
          <w:szCs w:val="20"/>
        </w:rPr>
        <w:t>valeur de la variable statistique dont la fréquence est la plus élevée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  <w:u w:val="single"/>
        </w:rPr>
        <w:lastRenderedPageBreak/>
        <w:t>Classe modale</w:t>
      </w:r>
      <w:r w:rsidRPr="00BF292F">
        <w:rPr>
          <w:bCs/>
          <w:sz w:val="20"/>
          <w:szCs w:val="20"/>
        </w:rPr>
        <w:t>: classe dont la fréquence est la plus élevée</w:t>
      </w:r>
      <w:r w:rsidR="005D2721" w:rsidRPr="00BF292F">
        <w:rPr>
          <w:bCs/>
          <w:sz w:val="20"/>
          <w:szCs w:val="20"/>
        </w:rPr>
        <w:t xml:space="preserve"> (</w:t>
      </w:r>
      <w:r w:rsidRPr="00BF292F">
        <w:rPr>
          <w:bCs/>
          <w:sz w:val="20"/>
          <w:szCs w:val="20"/>
        </w:rPr>
        <w:t>la valeur correspondant au centre de cette classe</w:t>
      </w:r>
      <w:r w:rsidR="005D2721" w:rsidRPr="00BF292F">
        <w:rPr>
          <w:bCs/>
          <w:sz w:val="20"/>
          <w:szCs w:val="20"/>
        </w:rPr>
        <w:t>)</w:t>
      </w:r>
    </w:p>
    <w:p w:rsidR="005E118C" w:rsidRPr="00BF292F" w:rsidRDefault="005E118C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Le mode est une mesure appropriée pour les variables qualitatives</w:t>
      </w:r>
    </w:p>
    <w:p w:rsidR="005E118C" w:rsidRPr="00BF292F" w:rsidRDefault="009060EF" w:rsidP="007949FE">
      <w:pPr>
        <w:pStyle w:val="Paragraphedeliste"/>
        <w:numPr>
          <w:ilvl w:val="1"/>
          <w:numId w:val="15"/>
        </w:numPr>
        <w:spacing w:after="0"/>
        <w:rPr>
          <w:sz w:val="20"/>
          <w:szCs w:val="20"/>
        </w:rPr>
      </w:pPr>
      <w:r>
        <w:rPr>
          <w:bCs/>
          <w:sz w:val="20"/>
          <w:szCs w:val="20"/>
        </w:rPr>
        <w:t>U</w:t>
      </w:r>
      <w:r w:rsidR="005E118C" w:rsidRPr="00BF292F">
        <w:rPr>
          <w:bCs/>
          <w:sz w:val="20"/>
          <w:szCs w:val="20"/>
        </w:rPr>
        <w:t>n seul mode (distribution unimodale), plusieurs modes (distribution bimodale, multimodale) ou aucun mode.</w:t>
      </w:r>
    </w:p>
    <w:p w:rsidR="000C7F34" w:rsidRPr="00A70196" w:rsidRDefault="000C7F34" w:rsidP="007949FE">
      <w:pPr>
        <w:spacing w:after="0"/>
        <w:rPr>
          <w:sz w:val="20"/>
          <w:szCs w:val="20"/>
          <w:u w:val="single"/>
        </w:rPr>
      </w:pPr>
      <w:r w:rsidRPr="00A70196">
        <w:rPr>
          <w:bCs/>
          <w:sz w:val="20"/>
          <w:szCs w:val="20"/>
          <w:u w:val="single"/>
        </w:rPr>
        <w:t>Mesures de dispersion</w:t>
      </w:r>
      <w:r w:rsidR="00D30D90" w:rsidRPr="00A70196">
        <w:rPr>
          <w:bCs/>
          <w:sz w:val="20"/>
          <w:szCs w:val="20"/>
          <w:u w:val="single"/>
        </w:rPr>
        <w:t> </w:t>
      </w:r>
      <w:r w:rsidR="00D30D90" w:rsidRPr="00A70196">
        <w:rPr>
          <w:bCs/>
          <w:sz w:val="20"/>
          <w:szCs w:val="20"/>
        </w:rPr>
        <w:t xml:space="preserve">: </w:t>
      </w:r>
      <w:r w:rsidRPr="00A70196">
        <w:rPr>
          <w:bCs/>
          <w:sz w:val="20"/>
          <w:szCs w:val="20"/>
        </w:rPr>
        <w:t>Déterminent le niveau de fluctuation des données autour d’une valeur centrale</w:t>
      </w:r>
    </w:p>
    <w:p w:rsidR="005D2721" w:rsidRPr="00BF292F" w:rsidRDefault="005D2721" w:rsidP="007949FE">
      <w:pPr>
        <w:pStyle w:val="Paragraphedeliste"/>
        <w:numPr>
          <w:ilvl w:val="1"/>
          <w:numId w:val="16"/>
        </w:numPr>
        <w:spacing w:after="0"/>
        <w:ind w:left="108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Étendue (E) = </w:t>
      </w:r>
      <w:proofErr w:type="spellStart"/>
      <w:r w:rsidRPr="00BF292F">
        <w:rPr>
          <w:bCs/>
          <w:sz w:val="20"/>
          <w:szCs w:val="20"/>
        </w:rPr>
        <w:t>Xmax</w:t>
      </w:r>
      <w:proofErr w:type="spellEnd"/>
      <w:r w:rsidRPr="00BF292F">
        <w:rPr>
          <w:bCs/>
          <w:sz w:val="20"/>
          <w:szCs w:val="20"/>
        </w:rPr>
        <w:t xml:space="preserve"> – </w:t>
      </w:r>
      <w:proofErr w:type="spellStart"/>
      <w:r w:rsidRPr="00BF292F">
        <w:rPr>
          <w:bCs/>
          <w:sz w:val="20"/>
          <w:szCs w:val="20"/>
        </w:rPr>
        <w:t>Xmin</w:t>
      </w:r>
      <w:proofErr w:type="spellEnd"/>
      <w:r w:rsidRPr="00BF292F">
        <w:rPr>
          <w:bCs/>
          <w:sz w:val="20"/>
          <w:szCs w:val="20"/>
        </w:rPr>
        <w:t>. Elle ne tient compte que des deux observations extrêmes de la série de données</w:t>
      </w:r>
    </w:p>
    <w:p w:rsidR="005D2721" w:rsidRPr="00BF292F" w:rsidRDefault="005D2721" w:rsidP="007949FE">
      <w:pPr>
        <w:pStyle w:val="Paragraphedeliste"/>
        <w:numPr>
          <w:ilvl w:val="1"/>
          <w:numId w:val="16"/>
        </w:numPr>
        <w:spacing w:after="0"/>
        <w:ind w:left="1080"/>
        <w:rPr>
          <w:sz w:val="20"/>
          <w:szCs w:val="20"/>
        </w:rPr>
      </w:pPr>
      <w:r w:rsidRPr="00BF292F">
        <w:rPr>
          <w:bCs/>
          <w:sz w:val="20"/>
          <w:szCs w:val="20"/>
        </w:rPr>
        <w:t>Variance (s</w:t>
      </w:r>
      <w:r w:rsidRPr="00BF292F">
        <w:rPr>
          <w:bCs/>
          <w:sz w:val="20"/>
          <w:szCs w:val="20"/>
          <w:vertAlign w:val="superscript"/>
        </w:rPr>
        <w:t>2</w:t>
      </w:r>
      <w:r w:rsidRPr="00BF292F">
        <w:rPr>
          <w:bCs/>
          <w:sz w:val="20"/>
          <w:szCs w:val="20"/>
        </w:rPr>
        <w:t xml:space="preserve">)  et Écart-type (s), </w:t>
      </w:r>
      <w:r w:rsidRPr="00BF292F">
        <w:rPr>
          <w:bCs/>
          <w:i/>
          <w:iCs/>
          <w:sz w:val="20"/>
          <w:szCs w:val="20"/>
        </w:rPr>
        <w:t>Excel : VAR (D4:D88)</w:t>
      </w:r>
      <w:r w:rsidRPr="00BF292F">
        <w:rPr>
          <w:bCs/>
          <w:i/>
          <w:sz w:val="20"/>
          <w:szCs w:val="20"/>
        </w:rPr>
        <w:t xml:space="preserve"> et </w:t>
      </w:r>
      <w:r w:rsidRPr="00BF292F">
        <w:rPr>
          <w:bCs/>
          <w:i/>
          <w:iCs/>
          <w:sz w:val="20"/>
          <w:szCs w:val="20"/>
        </w:rPr>
        <w:t>ECARTYPE (D4:D88)</w:t>
      </w:r>
    </w:p>
    <w:p w:rsidR="005D2721" w:rsidRPr="00BF292F" w:rsidRDefault="005D2721" w:rsidP="007949FE">
      <w:pPr>
        <w:pStyle w:val="Paragraphedeliste"/>
        <w:numPr>
          <w:ilvl w:val="2"/>
          <w:numId w:val="16"/>
        </w:numPr>
        <w:spacing w:after="0"/>
        <w:ind w:left="1800"/>
        <w:rPr>
          <w:sz w:val="20"/>
          <w:szCs w:val="20"/>
        </w:rPr>
      </w:pPr>
      <w:r w:rsidRPr="00BF292F">
        <w:rPr>
          <w:bCs/>
          <w:sz w:val="20"/>
          <w:szCs w:val="20"/>
        </w:rPr>
        <w:t>Ces deux mesures indiquent comment les observations se répartissent autour de leur moyenne arithmétique</w:t>
      </w:r>
    </w:p>
    <w:p w:rsidR="005D2721" w:rsidRPr="00BF292F" w:rsidRDefault="005D2721" w:rsidP="007949FE">
      <w:pPr>
        <w:pStyle w:val="Paragraphedeliste"/>
        <w:numPr>
          <w:ilvl w:val="2"/>
          <w:numId w:val="16"/>
        </w:numPr>
        <w:spacing w:after="0"/>
        <w:ind w:left="1800"/>
        <w:rPr>
          <w:sz w:val="20"/>
          <w:szCs w:val="20"/>
        </w:rPr>
      </w:pPr>
      <w:r w:rsidRPr="00BF292F">
        <w:rPr>
          <w:bCs/>
          <w:sz w:val="20"/>
          <w:szCs w:val="20"/>
        </w:rPr>
        <w:t>Une valeur élevée indique une forte dispersion,  alors qu’une valeur peu élevée indique une faible dispersion</w:t>
      </w:r>
    </w:p>
    <w:p w:rsidR="005D2721" w:rsidRPr="00BF292F" w:rsidRDefault="005D2721" w:rsidP="007949FE">
      <w:pPr>
        <w:pStyle w:val="Paragraphedeliste"/>
        <w:numPr>
          <w:ilvl w:val="2"/>
          <w:numId w:val="16"/>
        </w:numPr>
        <w:spacing w:after="0"/>
        <w:ind w:left="180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Il est plus facile d’interpréter la valeur de l’écart-type car il se présente dans la même unité de mesure que la moyenne </w:t>
      </w:r>
    </w:p>
    <w:p w:rsidR="005D2721" w:rsidRPr="00D22E49" w:rsidRDefault="005D2721" w:rsidP="00D22E49">
      <w:pPr>
        <w:pStyle w:val="Paragraphedeliste"/>
        <w:spacing w:after="0"/>
        <w:ind w:left="1080"/>
        <w:rPr>
          <w:sz w:val="20"/>
          <w:szCs w:val="20"/>
        </w:rPr>
      </w:pPr>
      <w:r w:rsidRPr="00BF292F">
        <w:rPr>
          <w:bCs/>
          <w:sz w:val="20"/>
          <w:szCs w:val="20"/>
          <w:u w:val="single"/>
        </w:rPr>
        <w:t>Variance</w:t>
      </w:r>
      <w:r w:rsidR="00EF5A1A" w:rsidRPr="00BF292F">
        <w:rPr>
          <w:bCs/>
          <w:sz w:val="20"/>
          <w:szCs w:val="20"/>
          <w:u w:val="single"/>
        </w:rPr>
        <w:t> :</w:t>
      </w:r>
      <w:r w:rsidR="00EF5A1A" w:rsidRPr="00BF292F">
        <w:rPr>
          <w:b/>
          <w:bCs/>
          <w:sz w:val="20"/>
          <w:szCs w:val="20"/>
        </w:rPr>
        <w:t xml:space="preserve"> </w:t>
      </w:r>
      <w:r w:rsidR="00390EFB">
        <w:rPr>
          <w:bCs/>
          <w:sz w:val="20"/>
          <w:szCs w:val="20"/>
        </w:rPr>
        <w:t>S</w:t>
      </w:r>
      <w:r w:rsidR="00390EFB">
        <w:rPr>
          <w:bCs/>
          <w:sz w:val="20"/>
          <w:szCs w:val="20"/>
          <w:vertAlign w:val="superscript"/>
        </w:rPr>
        <w:t>2</w:t>
      </w:r>
      <w:r w:rsidR="00390EFB">
        <w:rPr>
          <w:bCs/>
          <w:sz w:val="20"/>
          <w:szCs w:val="20"/>
        </w:rPr>
        <w:t>= ensemble de (X</w:t>
      </w:r>
      <w:r w:rsidR="00390EFB">
        <w:rPr>
          <w:bCs/>
          <w:sz w:val="20"/>
          <w:szCs w:val="20"/>
          <w:vertAlign w:val="subscript"/>
        </w:rPr>
        <w:t>i</w:t>
      </w:r>
      <w:r w:rsidR="00390EFB">
        <w:rPr>
          <w:bCs/>
          <w:sz w:val="20"/>
          <w:szCs w:val="20"/>
        </w:rPr>
        <w:t xml:space="preserve"> – moyenne</w:t>
      </w:r>
      <w:proofErr w:type="gramStart"/>
      <w:r w:rsidR="00390EFB">
        <w:rPr>
          <w:bCs/>
          <w:sz w:val="20"/>
          <w:szCs w:val="20"/>
        </w:rPr>
        <w:t>)</w:t>
      </w:r>
      <w:r w:rsidR="00390EFB">
        <w:rPr>
          <w:bCs/>
          <w:sz w:val="20"/>
          <w:szCs w:val="20"/>
          <w:vertAlign w:val="superscript"/>
        </w:rPr>
        <w:t>2</w:t>
      </w:r>
      <w:proofErr w:type="gramEnd"/>
      <w:r w:rsidR="00390EFB">
        <w:rPr>
          <w:bCs/>
          <w:sz w:val="20"/>
          <w:szCs w:val="20"/>
        </w:rPr>
        <w:t xml:space="preserve"> / (n-1)</w:t>
      </w:r>
      <w:r w:rsidR="00390EFB" w:rsidRPr="00BF292F">
        <w:rPr>
          <w:sz w:val="20"/>
          <w:szCs w:val="20"/>
        </w:rPr>
        <w:t xml:space="preserve"> </w:t>
      </w:r>
      <w:r w:rsidRPr="00BF292F">
        <w:rPr>
          <w:sz w:val="20"/>
          <w:szCs w:val="20"/>
        </w:rPr>
        <w:br/>
      </w:r>
      <w:r w:rsidRPr="00266952">
        <w:rPr>
          <w:sz w:val="20"/>
          <w:szCs w:val="20"/>
          <w:highlight w:val="yellow"/>
        </w:rPr>
        <w:t>Variances pour les données de groups</w:t>
      </w:r>
      <w:r w:rsidR="00D22E49" w:rsidRPr="00D22E49">
        <w:rPr>
          <w:sz w:val="20"/>
          <w:szCs w:val="20"/>
        </w:rPr>
        <w:t> </w:t>
      </w:r>
      <w:r w:rsidR="00D22E49">
        <w:rPr>
          <w:sz w:val="20"/>
          <w:szCs w:val="20"/>
        </w:rPr>
        <w:t xml:space="preserve">: </w:t>
      </w:r>
      <w:r w:rsidRPr="00D22E49">
        <w:rPr>
          <w:bCs/>
          <w:sz w:val="20"/>
          <w:szCs w:val="20"/>
        </w:rPr>
        <w:t>Les calculs se font avec les points milieux des classes (les classes doivent être fermées)</w:t>
      </w:r>
    </w:p>
    <w:p w:rsidR="005D2721" w:rsidRPr="00C523A5" w:rsidRDefault="005D2721" w:rsidP="00C523A5">
      <w:pPr>
        <w:pStyle w:val="Paragraphedeliste"/>
        <w:spacing w:after="0"/>
        <w:ind w:left="1080"/>
        <w:rPr>
          <w:sz w:val="20"/>
          <w:szCs w:val="20"/>
        </w:rPr>
      </w:pPr>
      <w:r w:rsidRPr="00BF292F">
        <w:rPr>
          <w:sz w:val="20"/>
          <w:szCs w:val="20"/>
          <w:u w:val="single"/>
        </w:rPr>
        <w:t>Écart-type</w:t>
      </w:r>
      <w:r w:rsidRPr="00BF292F">
        <w:rPr>
          <w:sz w:val="20"/>
          <w:szCs w:val="20"/>
        </w:rPr>
        <w:br/>
      </w:r>
      <w:r w:rsidRPr="00BF292F">
        <w:rPr>
          <w:position w:val="-8"/>
          <w:sz w:val="20"/>
          <w:szCs w:val="20"/>
        </w:rPr>
        <w:object w:dxaOrig="800" w:dyaOrig="400">
          <v:shape id="_x0000_i1026" type="#_x0000_t75" style="width:39.75pt;height:19.5pt" o:ole="">
            <v:imagedata r:id="rId7" o:title=""/>
          </v:shape>
          <o:OLEObject Type="Embed" ProgID="Equation.3" ShapeID="_x0000_i1026" DrawAspect="Content" ObjectID="_1390660163" r:id="rId8"/>
        </w:object>
      </w:r>
    </w:p>
    <w:p w:rsidR="005D2721" w:rsidRPr="00C523A5" w:rsidRDefault="005D2721" w:rsidP="00C523A5">
      <w:pPr>
        <w:pStyle w:val="Paragraphedeliste"/>
        <w:numPr>
          <w:ilvl w:val="2"/>
          <w:numId w:val="16"/>
        </w:numPr>
        <w:spacing w:after="0"/>
        <w:ind w:left="1800"/>
        <w:rPr>
          <w:sz w:val="20"/>
          <w:szCs w:val="20"/>
        </w:rPr>
      </w:pPr>
      <w:r w:rsidRPr="00BF292F">
        <w:rPr>
          <w:bCs/>
          <w:sz w:val="20"/>
          <w:szCs w:val="20"/>
        </w:rPr>
        <w:t>Il tient compte de chacune des valeurs des observations de la série</w:t>
      </w:r>
      <w:r w:rsidR="00C523A5">
        <w:rPr>
          <w:bCs/>
          <w:sz w:val="20"/>
          <w:szCs w:val="20"/>
        </w:rPr>
        <w:t xml:space="preserve"> et </w:t>
      </w:r>
      <w:r w:rsidRPr="00C523A5">
        <w:rPr>
          <w:bCs/>
          <w:sz w:val="20"/>
          <w:szCs w:val="20"/>
        </w:rPr>
        <w:t>est affecté par les valeurs aberrantes</w:t>
      </w:r>
    </w:p>
    <w:p w:rsidR="005D2721" w:rsidRPr="00BF292F" w:rsidRDefault="005D2721" w:rsidP="007949FE">
      <w:pPr>
        <w:pStyle w:val="Paragraphedeliste"/>
        <w:numPr>
          <w:ilvl w:val="2"/>
          <w:numId w:val="16"/>
        </w:numPr>
        <w:spacing w:after="0"/>
        <w:ind w:left="1800"/>
        <w:rPr>
          <w:sz w:val="20"/>
          <w:szCs w:val="20"/>
        </w:rPr>
      </w:pPr>
      <w:r w:rsidRPr="00BF292F">
        <w:rPr>
          <w:bCs/>
          <w:sz w:val="20"/>
          <w:szCs w:val="20"/>
        </w:rPr>
        <w:t>Il ne peut être calculé pour des données groupées en classes ouvertes</w:t>
      </w:r>
    </w:p>
    <w:p w:rsidR="005D2721" w:rsidRPr="00BF292F" w:rsidRDefault="005D2721" w:rsidP="007949FE">
      <w:pPr>
        <w:pStyle w:val="Paragraphedeliste"/>
        <w:numPr>
          <w:ilvl w:val="2"/>
          <w:numId w:val="16"/>
        </w:numPr>
        <w:spacing w:after="0"/>
        <w:ind w:left="1800"/>
        <w:rPr>
          <w:bCs/>
          <w:sz w:val="20"/>
          <w:szCs w:val="20"/>
        </w:rPr>
      </w:pPr>
      <w:r w:rsidRPr="00BF292F">
        <w:rPr>
          <w:bCs/>
          <w:sz w:val="20"/>
          <w:szCs w:val="20"/>
          <w:highlight w:val="yellow"/>
        </w:rPr>
        <w:t>La règle de Tchebycheff (outil qui nous permet d’interpréter la valeur de l’écart-type)</w:t>
      </w:r>
    </w:p>
    <w:p w:rsidR="005D2721" w:rsidRPr="00BF292F" w:rsidRDefault="005D2721" w:rsidP="007949FE">
      <w:pPr>
        <w:pStyle w:val="Paragraphedeliste"/>
        <w:spacing w:after="0"/>
        <w:ind w:left="1800"/>
        <w:rPr>
          <w:sz w:val="20"/>
          <w:szCs w:val="20"/>
        </w:rPr>
      </w:pPr>
      <w:r w:rsidRPr="00BF292F">
        <w:rPr>
          <w:position w:val="-24"/>
          <w:sz w:val="20"/>
          <w:szCs w:val="20"/>
        </w:rPr>
        <w:object w:dxaOrig="2980" w:dyaOrig="620">
          <v:shape id="_x0000_i1027" type="#_x0000_t75" style="width:148.5pt;height:31.5pt" o:ole="">
            <v:imagedata r:id="rId9" o:title=""/>
          </v:shape>
          <o:OLEObject Type="Embed" ProgID="Equation.3" ShapeID="_x0000_i1027" DrawAspect="Content" ObjectID="_1390660164" r:id="rId10"/>
        </w:object>
      </w:r>
    </w:p>
    <w:p w:rsidR="005D2721" w:rsidRPr="00BF292F" w:rsidRDefault="005D2721" w:rsidP="007949FE">
      <w:pPr>
        <w:pStyle w:val="Paragraphedeliste"/>
        <w:numPr>
          <w:ilvl w:val="0"/>
          <w:numId w:val="17"/>
        </w:numPr>
        <w:spacing w:after="0"/>
        <w:ind w:left="252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r w:rsidRPr="00BF292F">
        <w:rPr>
          <w:bCs/>
          <w:i/>
          <w:iCs/>
          <w:sz w:val="20"/>
          <w:szCs w:val="20"/>
        </w:rPr>
        <w:t>k</w:t>
      </w:r>
      <w:r w:rsidRPr="00BF292F">
        <w:rPr>
          <w:bCs/>
          <w:sz w:val="20"/>
          <w:szCs w:val="20"/>
        </w:rPr>
        <w:t xml:space="preserve"> = 1, la proportion est &gt; 0</w:t>
      </w:r>
    </w:p>
    <w:p w:rsidR="005D2721" w:rsidRPr="00BF292F" w:rsidRDefault="005D2721" w:rsidP="007949FE">
      <w:pPr>
        <w:pStyle w:val="Paragraphedeliste"/>
        <w:numPr>
          <w:ilvl w:val="0"/>
          <w:numId w:val="17"/>
        </w:numPr>
        <w:spacing w:after="0"/>
        <w:ind w:left="252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r w:rsidRPr="00BF292F">
        <w:rPr>
          <w:bCs/>
          <w:i/>
          <w:iCs/>
          <w:sz w:val="20"/>
          <w:szCs w:val="20"/>
        </w:rPr>
        <w:t>k</w:t>
      </w:r>
      <w:r w:rsidRPr="00BF292F">
        <w:rPr>
          <w:bCs/>
          <w:sz w:val="20"/>
          <w:szCs w:val="20"/>
        </w:rPr>
        <w:t xml:space="preserve"> = 1,5, la proportion est &gt; 0,55</w:t>
      </w:r>
    </w:p>
    <w:p w:rsidR="005D2721" w:rsidRPr="00BF292F" w:rsidRDefault="005D2721" w:rsidP="007949FE">
      <w:pPr>
        <w:pStyle w:val="Paragraphedeliste"/>
        <w:numPr>
          <w:ilvl w:val="0"/>
          <w:numId w:val="17"/>
        </w:numPr>
        <w:spacing w:after="0"/>
        <w:ind w:left="252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r w:rsidRPr="00BF292F">
        <w:rPr>
          <w:bCs/>
          <w:i/>
          <w:iCs/>
          <w:sz w:val="20"/>
          <w:szCs w:val="20"/>
        </w:rPr>
        <w:t>k</w:t>
      </w:r>
      <w:r w:rsidRPr="00BF292F">
        <w:rPr>
          <w:bCs/>
          <w:sz w:val="20"/>
          <w:szCs w:val="20"/>
        </w:rPr>
        <w:t xml:space="preserve"> = 2, la proportion est &gt; 0,75</w:t>
      </w:r>
    </w:p>
    <w:p w:rsidR="005D2721" w:rsidRPr="00BF292F" w:rsidRDefault="005D2721" w:rsidP="007949FE">
      <w:pPr>
        <w:pStyle w:val="Paragraphedeliste"/>
        <w:numPr>
          <w:ilvl w:val="0"/>
          <w:numId w:val="17"/>
        </w:numPr>
        <w:spacing w:after="0"/>
        <w:ind w:left="252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r w:rsidRPr="00BF292F">
        <w:rPr>
          <w:bCs/>
          <w:i/>
          <w:iCs/>
          <w:sz w:val="20"/>
          <w:szCs w:val="20"/>
        </w:rPr>
        <w:t>k</w:t>
      </w:r>
      <w:r w:rsidRPr="00BF292F">
        <w:rPr>
          <w:bCs/>
          <w:sz w:val="20"/>
          <w:szCs w:val="20"/>
        </w:rPr>
        <w:t xml:space="preserve"> = 2,5, la proportion est &gt; 0,84</w:t>
      </w:r>
    </w:p>
    <w:p w:rsidR="005D2721" w:rsidRPr="00BF292F" w:rsidRDefault="005D2721" w:rsidP="007949FE">
      <w:pPr>
        <w:pStyle w:val="Paragraphedeliste"/>
        <w:numPr>
          <w:ilvl w:val="0"/>
          <w:numId w:val="17"/>
        </w:numPr>
        <w:spacing w:after="0"/>
        <w:ind w:left="252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r w:rsidRPr="00BF292F">
        <w:rPr>
          <w:bCs/>
          <w:i/>
          <w:iCs/>
          <w:sz w:val="20"/>
          <w:szCs w:val="20"/>
        </w:rPr>
        <w:t>k</w:t>
      </w:r>
      <w:r w:rsidRPr="00BF292F">
        <w:rPr>
          <w:bCs/>
          <w:sz w:val="20"/>
          <w:szCs w:val="20"/>
        </w:rPr>
        <w:t xml:space="preserve"> = 3, la proportion est &gt; 0,89</w:t>
      </w:r>
    </w:p>
    <w:p w:rsidR="005D2721" w:rsidRPr="00C523A5" w:rsidRDefault="005D2721" w:rsidP="00C523A5">
      <w:pPr>
        <w:pStyle w:val="Paragraphedeliste"/>
        <w:numPr>
          <w:ilvl w:val="1"/>
          <w:numId w:val="16"/>
        </w:numPr>
        <w:spacing w:after="0"/>
        <w:ind w:left="1080"/>
        <w:rPr>
          <w:sz w:val="20"/>
          <w:szCs w:val="20"/>
        </w:rPr>
      </w:pPr>
      <w:r w:rsidRPr="00BF292F">
        <w:rPr>
          <w:bCs/>
          <w:sz w:val="20"/>
          <w:szCs w:val="20"/>
        </w:rPr>
        <w:t>Coefficient de variation (CV)</w:t>
      </w:r>
      <w:r w:rsidR="00C523A5">
        <w:rPr>
          <w:bCs/>
          <w:sz w:val="20"/>
          <w:szCs w:val="20"/>
        </w:rPr>
        <w:t> : CV(%) = s/moyenne X 100</w:t>
      </w:r>
    </w:p>
    <w:p w:rsidR="005D2721" w:rsidRPr="00BF292F" w:rsidRDefault="005D2721" w:rsidP="00AB7685">
      <w:pPr>
        <w:pStyle w:val="Paragraphedeliste"/>
        <w:numPr>
          <w:ilvl w:val="2"/>
          <w:numId w:val="16"/>
        </w:numPr>
        <w:spacing w:after="0"/>
        <w:ind w:left="1701" w:hanging="261"/>
        <w:rPr>
          <w:sz w:val="20"/>
          <w:szCs w:val="20"/>
        </w:rPr>
      </w:pPr>
      <w:r w:rsidRPr="00BF292F">
        <w:rPr>
          <w:bCs/>
          <w:sz w:val="20"/>
          <w:szCs w:val="20"/>
        </w:rPr>
        <w:t>Permet de comparer les dispersions de séries d’observations qui ne sont pas nécessairement dans les mêmes unités de mesure</w:t>
      </w:r>
    </w:p>
    <w:p w:rsidR="005D2721" w:rsidRPr="00BF292F" w:rsidRDefault="005D2721" w:rsidP="00AB7685">
      <w:pPr>
        <w:pStyle w:val="Paragraphedeliste"/>
        <w:numPr>
          <w:ilvl w:val="2"/>
          <w:numId w:val="16"/>
        </w:numPr>
        <w:spacing w:after="0"/>
        <w:ind w:left="1701" w:hanging="261"/>
        <w:rPr>
          <w:sz w:val="20"/>
          <w:szCs w:val="20"/>
        </w:rPr>
      </w:pPr>
      <w:r w:rsidRPr="00BF292F">
        <w:rPr>
          <w:bCs/>
          <w:sz w:val="20"/>
          <w:szCs w:val="20"/>
        </w:rPr>
        <w:t>Donne une idée du degré d’homogénéité d’une distribution. Une série homogène</w:t>
      </w:r>
      <w:r w:rsidR="00EF5A1A" w:rsidRPr="00BF292F">
        <w:rPr>
          <w:bCs/>
          <w:sz w:val="20"/>
          <w:szCs w:val="20"/>
        </w:rPr>
        <w:t xml:space="preserve"> </w:t>
      </w:r>
      <w:r w:rsidR="00EF5A1A" w:rsidRPr="00BF292F">
        <w:rPr>
          <w:bCs/>
          <w:sz w:val="20"/>
          <w:szCs w:val="20"/>
        </w:rPr>
        <w:sym w:font="Wingdings" w:char="F0E0"/>
      </w:r>
      <w:r w:rsidRPr="00BF292F">
        <w:rPr>
          <w:bCs/>
          <w:sz w:val="20"/>
          <w:szCs w:val="20"/>
        </w:rPr>
        <w:t xml:space="preserve"> CV </w:t>
      </w:r>
      <w:r w:rsidR="00EF5A1A" w:rsidRPr="00BF292F">
        <w:rPr>
          <w:bCs/>
          <w:sz w:val="20"/>
          <w:szCs w:val="20"/>
        </w:rPr>
        <w:t>&lt;</w:t>
      </w:r>
      <w:r w:rsidRPr="00BF292F">
        <w:rPr>
          <w:bCs/>
          <w:sz w:val="20"/>
          <w:szCs w:val="20"/>
        </w:rPr>
        <w:t xml:space="preserve"> 15%</w:t>
      </w:r>
    </w:p>
    <w:p w:rsidR="005D2721" w:rsidRPr="00BF292F" w:rsidRDefault="005D2721" w:rsidP="00AB7685">
      <w:pPr>
        <w:pStyle w:val="Paragraphedeliste"/>
        <w:numPr>
          <w:ilvl w:val="2"/>
          <w:numId w:val="16"/>
        </w:numPr>
        <w:spacing w:after="0"/>
        <w:ind w:left="1701" w:hanging="261"/>
        <w:rPr>
          <w:sz w:val="20"/>
          <w:szCs w:val="20"/>
        </w:rPr>
      </w:pPr>
      <w:r w:rsidRPr="00BF292F">
        <w:rPr>
          <w:bCs/>
          <w:sz w:val="20"/>
          <w:szCs w:val="20"/>
        </w:rPr>
        <w:t>Est indépendant de l’unité de mesure de la variable observée</w:t>
      </w:r>
    </w:p>
    <w:p w:rsidR="000C7F34" w:rsidRPr="00A70196" w:rsidRDefault="000C7F34" w:rsidP="007949FE">
      <w:pPr>
        <w:spacing w:after="0"/>
        <w:rPr>
          <w:sz w:val="20"/>
          <w:szCs w:val="20"/>
        </w:rPr>
      </w:pPr>
      <w:r w:rsidRPr="00A70196">
        <w:rPr>
          <w:bCs/>
          <w:sz w:val="20"/>
          <w:szCs w:val="20"/>
          <w:u w:val="single"/>
        </w:rPr>
        <w:t>Mesures de position</w:t>
      </w:r>
      <w:r w:rsidR="00D30D90" w:rsidRPr="00A70196">
        <w:rPr>
          <w:bCs/>
          <w:sz w:val="20"/>
          <w:szCs w:val="20"/>
        </w:rPr>
        <w:t xml:space="preserve"> : </w:t>
      </w:r>
      <w:r w:rsidRPr="00A70196">
        <w:rPr>
          <w:bCs/>
          <w:sz w:val="20"/>
          <w:szCs w:val="20"/>
        </w:rPr>
        <w:t>Permettent de situer une donnée par rapport au x autres</w:t>
      </w:r>
      <w:r w:rsidR="00EF5A1A" w:rsidRPr="00A70196">
        <w:rPr>
          <w:bCs/>
          <w:sz w:val="20"/>
          <w:szCs w:val="20"/>
        </w:rPr>
        <w:t xml:space="preserve"> (Quantiles (C))</w:t>
      </w:r>
    </w:p>
    <w:p w:rsidR="000C7F34" w:rsidRPr="00B57B1D" w:rsidRDefault="000C7F34" w:rsidP="00B57B1D">
      <w:pPr>
        <w:spacing w:after="0"/>
        <w:rPr>
          <w:sz w:val="20"/>
          <w:szCs w:val="20"/>
        </w:rPr>
      </w:pPr>
      <w:r w:rsidRPr="00B57B1D">
        <w:rPr>
          <w:bCs/>
          <w:sz w:val="20"/>
          <w:szCs w:val="20"/>
        </w:rPr>
        <w:t xml:space="preserve">Ces mesures permettent de situer la position d’une observation à l’intérieur de la série d’observations. </w:t>
      </w:r>
    </w:p>
    <w:p w:rsidR="000C7F34" w:rsidRPr="00BF292F" w:rsidRDefault="00C83FCB" w:rsidP="00B57B1D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>
        <w:rPr>
          <w:bCs/>
          <w:sz w:val="20"/>
          <w:szCs w:val="20"/>
        </w:rPr>
        <w:t>P</w:t>
      </w:r>
      <w:r w:rsidR="000C7F34" w:rsidRPr="00BF292F">
        <w:rPr>
          <w:bCs/>
          <w:sz w:val="20"/>
          <w:szCs w:val="20"/>
        </w:rPr>
        <w:t xml:space="preserve">artager les observations triées de la série en </w:t>
      </w:r>
      <w:r w:rsidR="000C7F34" w:rsidRPr="00BF292F">
        <w:rPr>
          <w:bCs/>
          <w:i/>
          <w:iCs/>
          <w:sz w:val="20"/>
          <w:szCs w:val="20"/>
        </w:rPr>
        <w:t>k</w:t>
      </w:r>
      <w:r w:rsidR="000C7F34" w:rsidRPr="00BF292F">
        <w:rPr>
          <w:bCs/>
          <w:sz w:val="20"/>
          <w:szCs w:val="20"/>
        </w:rPr>
        <w:t xml:space="preserve"> groupes de taille égale et d’indiquer à quel groupe appartient une observation. 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en 4 groupes, on obtient des quartiles (Q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>, Q</w:t>
      </w:r>
      <w:r w:rsidRPr="00BF292F">
        <w:rPr>
          <w:bCs/>
          <w:sz w:val="20"/>
          <w:szCs w:val="20"/>
          <w:vertAlign w:val="subscript"/>
        </w:rPr>
        <w:t>2</w:t>
      </w:r>
      <w:r w:rsidRPr="00BF292F">
        <w:rPr>
          <w:bCs/>
          <w:sz w:val="20"/>
          <w:szCs w:val="20"/>
        </w:rPr>
        <w:t>, Q</w:t>
      </w:r>
      <w:r w:rsidRPr="00BF292F">
        <w:rPr>
          <w:bCs/>
          <w:sz w:val="20"/>
          <w:szCs w:val="20"/>
          <w:vertAlign w:val="subscript"/>
        </w:rPr>
        <w:t>3</w:t>
      </w:r>
      <w:r w:rsidRPr="00BF292F">
        <w:rPr>
          <w:bCs/>
          <w:sz w:val="20"/>
          <w:szCs w:val="20"/>
        </w:rPr>
        <w:t>),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en 10 groupes, on obtient des déciles (D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>, D</w:t>
      </w:r>
      <w:r w:rsidRPr="00BF292F">
        <w:rPr>
          <w:bCs/>
          <w:sz w:val="20"/>
          <w:szCs w:val="20"/>
          <w:vertAlign w:val="subscript"/>
        </w:rPr>
        <w:t>2</w:t>
      </w:r>
      <w:r w:rsidRPr="00BF292F">
        <w:rPr>
          <w:bCs/>
          <w:sz w:val="20"/>
          <w:szCs w:val="20"/>
        </w:rPr>
        <w:t>, ... D</w:t>
      </w:r>
      <w:r w:rsidRPr="00BF292F">
        <w:rPr>
          <w:bCs/>
          <w:sz w:val="20"/>
          <w:szCs w:val="20"/>
          <w:vertAlign w:val="subscript"/>
        </w:rPr>
        <w:t>9</w:t>
      </w:r>
      <w:r w:rsidRPr="00BF292F">
        <w:rPr>
          <w:bCs/>
          <w:sz w:val="20"/>
          <w:szCs w:val="20"/>
        </w:rPr>
        <w:t>),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en 100 groupes, on obtient des centiles (C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>, C</w:t>
      </w:r>
      <w:r w:rsidRPr="00BF292F">
        <w:rPr>
          <w:bCs/>
          <w:sz w:val="20"/>
          <w:szCs w:val="20"/>
          <w:vertAlign w:val="subscript"/>
        </w:rPr>
        <w:t>2</w:t>
      </w:r>
      <w:r w:rsidRPr="00BF292F">
        <w:rPr>
          <w:bCs/>
          <w:sz w:val="20"/>
          <w:szCs w:val="20"/>
        </w:rPr>
        <w:t>, … C</w:t>
      </w:r>
      <w:r w:rsidRPr="00BF292F">
        <w:rPr>
          <w:bCs/>
          <w:sz w:val="20"/>
          <w:szCs w:val="20"/>
          <w:vertAlign w:val="subscript"/>
        </w:rPr>
        <w:t>99</w:t>
      </w:r>
      <w:r w:rsidRPr="00BF292F">
        <w:rPr>
          <w:bCs/>
          <w:sz w:val="20"/>
          <w:szCs w:val="20"/>
        </w:rPr>
        <w:t xml:space="preserve">), 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en 2 groupes, on obtient la médiane (et Me = Q</w:t>
      </w:r>
      <w:r w:rsidRPr="00BF292F">
        <w:rPr>
          <w:bCs/>
          <w:sz w:val="20"/>
          <w:szCs w:val="20"/>
          <w:vertAlign w:val="subscript"/>
        </w:rPr>
        <w:t>2</w:t>
      </w:r>
      <w:r w:rsidRPr="00BF292F">
        <w:rPr>
          <w:bCs/>
          <w:sz w:val="20"/>
          <w:szCs w:val="20"/>
        </w:rPr>
        <w:t xml:space="preserve">) </w:t>
      </w:r>
    </w:p>
    <w:p w:rsidR="000C7F34" w:rsidRPr="00BF292F" w:rsidRDefault="000C7F34" w:rsidP="00B57B1D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L’interprétation des quantiles: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1</w:t>
      </w:r>
      <w:r w:rsidRPr="00BF292F">
        <w:rPr>
          <w:bCs/>
          <w:sz w:val="20"/>
          <w:szCs w:val="20"/>
          <w:vertAlign w:val="superscript"/>
        </w:rPr>
        <w:t>er</w:t>
      </w:r>
      <w:r w:rsidRPr="00BF292F">
        <w:rPr>
          <w:bCs/>
          <w:sz w:val="20"/>
          <w:szCs w:val="20"/>
        </w:rPr>
        <w:t xml:space="preserve"> quartile : 25 % des observations ont une valeur inférieure ou égale à Q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>,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3</w:t>
      </w:r>
      <w:r w:rsidRPr="00BF292F">
        <w:rPr>
          <w:bCs/>
          <w:sz w:val="20"/>
          <w:szCs w:val="20"/>
          <w:vertAlign w:val="superscript"/>
        </w:rPr>
        <w:t>e</w:t>
      </w:r>
      <w:r w:rsidRPr="00BF292F">
        <w:rPr>
          <w:bCs/>
          <w:sz w:val="20"/>
          <w:szCs w:val="20"/>
        </w:rPr>
        <w:t xml:space="preserve"> quartile : 75 % des observations ont une valeur inférieure ou égale à Q</w:t>
      </w:r>
      <w:r w:rsidRPr="00BF292F">
        <w:rPr>
          <w:bCs/>
          <w:sz w:val="20"/>
          <w:szCs w:val="20"/>
          <w:vertAlign w:val="subscript"/>
        </w:rPr>
        <w:t>3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2</w:t>
      </w:r>
      <w:r w:rsidRPr="00BF292F">
        <w:rPr>
          <w:bCs/>
          <w:sz w:val="20"/>
          <w:szCs w:val="20"/>
          <w:vertAlign w:val="superscript"/>
        </w:rPr>
        <w:t>e</w:t>
      </w:r>
      <w:r w:rsidRPr="00BF292F">
        <w:rPr>
          <w:bCs/>
          <w:sz w:val="20"/>
          <w:szCs w:val="20"/>
        </w:rPr>
        <w:t xml:space="preserve"> décile : 2/10</w:t>
      </w:r>
      <w:r w:rsidRPr="00BF292F">
        <w:rPr>
          <w:bCs/>
          <w:sz w:val="20"/>
          <w:szCs w:val="20"/>
          <w:vertAlign w:val="superscript"/>
        </w:rPr>
        <w:t>e</w:t>
      </w:r>
      <w:r w:rsidRPr="00BF292F">
        <w:rPr>
          <w:bCs/>
          <w:sz w:val="20"/>
          <w:szCs w:val="20"/>
        </w:rPr>
        <w:t xml:space="preserve"> (ou 1/5</w:t>
      </w:r>
      <w:r w:rsidRPr="00BF292F">
        <w:rPr>
          <w:bCs/>
          <w:sz w:val="20"/>
          <w:szCs w:val="20"/>
          <w:vertAlign w:val="superscript"/>
        </w:rPr>
        <w:t>e</w:t>
      </w:r>
      <w:r w:rsidRPr="00BF292F">
        <w:rPr>
          <w:bCs/>
          <w:sz w:val="20"/>
          <w:szCs w:val="20"/>
        </w:rPr>
        <w:t xml:space="preserve"> ou 20 %) des observations ont une valeur inférieure ou égale à D</w:t>
      </w:r>
      <w:r w:rsidRPr="00BF292F">
        <w:rPr>
          <w:bCs/>
          <w:sz w:val="20"/>
          <w:szCs w:val="20"/>
          <w:vertAlign w:val="subscript"/>
        </w:rPr>
        <w:t>2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85</w:t>
      </w:r>
      <w:r w:rsidRPr="00BF292F">
        <w:rPr>
          <w:bCs/>
          <w:sz w:val="20"/>
          <w:szCs w:val="20"/>
          <w:vertAlign w:val="superscript"/>
        </w:rPr>
        <w:t>e</w:t>
      </w:r>
      <w:r w:rsidRPr="00BF292F">
        <w:rPr>
          <w:bCs/>
          <w:sz w:val="20"/>
          <w:szCs w:val="20"/>
        </w:rPr>
        <w:t xml:space="preserve"> centile : 85/100</w:t>
      </w:r>
      <w:r w:rsidRPr="00BF292F">
        <w:rPr>
          <w:bCs/>
          <w:sz w:val="20"/>
          <w:szCs w:val="20"/>
          <w:vertAlign w:val="superscript"/>
        </w:rPr>
        <w:t>e</w:t>
      </w:r>
      <w:r w:rsidRPr="00BF292F">
        <w:rPr>
          <w:bCs/>
          <w:sz w:val="20"/>
          <w:szCs w:val="20"/>
        </w:rPr>
        <w:t xml:space="preserve"> (ou 85 %) des observations ont une valeur inférieure ou égale à C</w:t>
      </w:r>
      <w:r w:rsidRPr="00BF292F">
        <w:rPr>
          <w:bCs/>
          <w:sz w:val="20"/>
          <w:szCs w:val="20"/>
          <w:vertAlign w:val="subscript"/>
        </w:rPr>
        <w:t>85</w:t>
      </w:r>
    </w:p>
    <w:p w:rsidR="000C7F34" w:rsidRPr="00B57B1D" w:rsidRDefault="000C7F34" w:rsidP="00B57B1D">
      <w:pPr>
        <w:pStyle w:val="Paragraphedeliste"/>
        <w:numPr>
          <w:ilvl w:val="0"/>
          <w:numId w:val="16"/>
        </w:numPr>
        <w:spacing w:after="0"/>
        <w:rPr>
          <w:sz w:val="20"/>
          <w:szCs w:val="20"/>
          <w:highlight w:val="yellow"/>
        </w:rPr>
      </w:pPr>
      <w:r w:rsidRPr="00B57B1D">
        <w:rPr>
          <w:sz w:val="20"/>
          <w:szCs w:val="20"/>
          <w:highlight w:val="yellow"/>
        </w:rPr>
        <w:t>Données individuelles: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Il faut </w:t>
      </w:r>
      <w:r w:rsidRPr="00BF292F">
        <w:rPr>
          <w:bCs/>
          <w:sz w:val="20"/>
          <w:szCs w:val="20"/>
          <w:u w:val="single"/>
        </w:rPr>
        <w:t>trier</w:t>
      </w:r>
      <w:r w:rsidRPr="00BF292F">
        <w:rPr>
          <w:bCs/>
          <w:sz w:val="20"/>
          <w:szCs w:val="20"/>
        </w:rPr>
        <w:t xml:space="preserve"> les observations en ordre </w:t>
      </w:r>
      <w:r w:rsidRPr="00BF292F">
        <w:rPr>
          <w:bCs/>
          <w:sz w:val="20"/>
          <w:szCs w:val="20"/>
          <w:u w:val="single"/>
        </w:rPr>
        <w:t>croissant</w:t>
      </w:r>
      <w:r w:rsidRPr="00BF292F">
        <w:rPr>
          <w:bCs/>
          <w:sz w:val="20"/>
          <w:szCs w:val="20"/>
        </w:rPr>
        <w:t>, puis identifier les quantiles en multipliant le nombre total d’observations (</w:t>
      </w:r>
      <w:r w:rsidRPr="00BF292F">
        <w:rPr>
          <w:bCs/>
          <w:i/>
          <w:iCs/>
          <w:sz w:val="20"/>
          <w:szCs w:val="20"/>
        </w:rPr>
        <w:t>n</w:t>
      </w:r>
      <w:r w:rsidRPr="00BF292F">
        <w:rPr>
          <w:bCs/>
          <w:sz w:val="20"/>
          <w:szCs w:val="20"/>
        </w:rPr>
        <w:t>) par la fraction identifiant le quantile.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 Si le nombre obtenu n’est pas un nombre entier, le quantile correspond à la donnée de rang le nombre entier immédiatement supérieur.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 Si le nombre obtenu est un nombre entier, le quantile correspond à la moyenne des données de rang ce nombre et le nombre entier immédiatement supérieur </w:t>
      </w:r>
    </w:p>
    <w:p w:rsidR="000C7F34" w:rsidRPr="00BF292F" w:rsidRDefault="000C7F34" w:rsidP="00B57B1D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sz w:val="20"/>
          <w:szCs w:val="20"/>
        </w:rPr>
        <w:t>Données groupées: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sz w:val="20"/>
          <w:szCs w:val="20"/>
        </w:rPr>
        <w:t>Mêmes étapes que pour les données individuelles, mais ont doit regarder la fréquence cumulé pour déterminer quelle classe contient l’observation voulue</w:t>
      </w:r>
    </w:p>
    <w:p w:rsidR="000C7F34" w:rsidRPr="00BF292F" w:rsidRDefault="000C7F34" w:rsidP="00B57B1D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Données groupées en classes:</w:t>
      </w:r>
      <w:r w:rsidR="0038231E">
        <w:rPr>
          <w:bCs/>
          <w:sz w:val="20"/>
          <w:szCs w:val="20"/>
        </w:rPr>
        <w:t xml:space="preserve"> </w:t>
      </w:r>
      <w:r w:rsidRPr="00BF292F">
        <w:rPr>
          <w:position w:val="-36"/>
          <w:sz w:val="20"/>
          <w:szCs w:val="20"/>
        </w:rPr>
        <w:object w:dxaOrig="2000" w:dyaOrig="740">
          <v:shape id="_x0000_i1028" type="#_x0000_t75" style="width:99.75pt;height:36.75pt" o:ole="">
            <v:imagedata r:id="rId11" o:title=""/>
          </v:shape>
          <o:OLEObject Type="Embed" ProgID="Equation.3" ShapeID="_x0000_i1028" DrawAspect="Content" ObjectID="_1390660165" r:id="rId12"/>
        </w:objec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C</w:t>
      </w:r>
      <w:r w:rsidRPr="00BF292F">
        <w:rPr>
          <w:bCs/>
          <w:sz w:val="20"/>
          <w:szCs w:val="20"/>
          <w:vertAlign w:val="subscript"/>
        </w:rPr>
        <w:t>p</w:t>
      </w:r>
      <w:r w:rsidRPr="00BF292F">
        <w:rPr>
          <w:bCs/>
          <w:sz w:val="20"/>
          <w:szCs w:val="20"/>
        </w:rPr>
        <w:t>: quantile p%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B</w:t>
      </w:r>
      <w:r w:rsidRPr="00BF292F">
        <w:rPr>
          <w:bCs/>
          <w:sz w:val="20"/>
          <w:szCs w:val="20"/>
          <w:vertAlign w:val="subscript"/>
        </w:rPr>
        <w:t>I</w:t>
      </w:r>
      <w:r w:rsidRPr="00BF292F">
        <w:rPr>
          <w:bCs/>
          <w:sz w:val="20"/>
          <w:szCs w:val="20"/>
        </w:rPr>
        <w:t xml:space="preserve"> : borne inférieure de la classe contenant le quantile p%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lastRenderedPageBreak/>
        <w:t>p: pourcentage désiré sous forme décimale, par exemple 0.50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n: nombre total d’observations dans la série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F   : somme des  fréquences  absolues de toutes les classes précédant la classe contenant le quantile.  Si le quantile désiré se situe dans la première classe, F = 0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proofErr w:type="spellStart"/>
      <w:proofErr w:type="gramStart"/>
      <w:r w:rsidRPr="00BF292F">
        <w:rPr>
          <w:bCs/>
          <w:sz w:val="20"/>
          <w:szCs w:val="20"/>
        </w:rPr>
        <w:t>f</w:t>
      </w:r>
      <w:r w:rsidRPr="00BF292F">
        <w:rPr>
          <w:bCs/>
          <w:sz w:val="20"/>
          <w:szCs w:val="20"/>
          <w:vertAlign w:val="subscript"/>
        </w:rPr>
        <w:t>Cp</w:t>
      </w:r>
      <w:proofErr w:type="spellEnd"/>
      <w:r w:rsidRPr="00BF292F">
        <w:rPr>
          <w:bCs/>
          <w:sz w:val="20"/>
          <w:szCs w:val="20"/>
        </w:rPr>
        <w:t xml:space="preserve">  :</w:t>
      </w:r>
      <w:proofErr w:type="gramEnd"/>
      <w:r w:rsidRPr="00BF292F">
        <w:rPr>
          <w:bCs/>
          <w:sz w:val="20"/>
          <w:szCs w:val="20"/>
        </w:rPr>
        <w:t xml:space="preserve"> fréquence de la classe contenant le quantile</w:t>
      </w:r>
    </w:p>
    <w:p w:rsidR="000C7F34" w:rsidRPr="00BF292F" w:rsidRDefault="000C7F34" w:rsidP="00B57B1D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a   : amplitude de la classe contenant le quantile</w:t>
      </w:r>
    </w:p>
    <w:p w:rsidR="000C7F34" w:rsidRPr="00BF292F" w:rsidRDefault="000C7F34" w:rsidP="007949FE">
      <w:pPr>
        <w:pStyle w:val="Paragraphedeliste"/>
        <w:numPr>
          <w:ilvl w:val="0"/>
          <w:numId w:val="16"/>
        </w:num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Intervalle interquartile (IQ) : mesure de dispersion associée aux quartiles</w:t>
      </w:r>
      <w:r w:rsidR="00EF5A1A" w:rsidRPr="00BF292F">
        <w:rPr>
          <w:bCs/>
          <w:sz w:val="20"/>
          <w:szCs w:val="20"/>
        </w:rPr>
        <w:t xml:space="preserve"> (contient 50% des observations situées au milieu de la série)</w:t>
      </w:r>
    </w:p>
    <w:p w:rsidR="000C7F34" w:rsidRPr="00BF292F" w:rsidRDefault="000C7F34" w:rsidP="007949FE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Il mesure l’étendue entre le 1</w:t>
      </w:r>
      <w:r w:rsidRPr="00BF292F">
        <w:rPr>
          <w:bCs/>
          <w:sz w:val="20"/>
          <w:szCs w:val="20"/>
          <w:vertAlign w:val="superscript"/>
        </w:rPr>
        <w:t>er</w:t>
      </w:r>
      <w:r w:rsidRPr="00BF292F">
        <w:rPr>
          <w:bCs/>
          <w:sz w:val="20"/>
          <w:szCs w:val="20"/>
        </w:rPr>
        <w:t xml:space="preserve"> quartile et le 3</w:t>
      </w:r>
      <w:r w:rsidRPr="00BF292F">
        <w:rPr>
          <w:bCs/>
          <w:sz w:val="20"/>
          <w:szCs w:val="20"/>
          <w:vertAlign w:val="superscript"/>
        </w:rPr>
        <w:t>ème</w:t>
      </w:r>
      <w:r w:rsidRPr="00BF292F">
        <w:rPr>
          <w:bCs/>
          <w:sz w:val="20"/>
          <w:szCs w:val="20"/>
        </w:rPr>
        <w:t xml:space="preserve"> quartile: IQ = Q</w:t>
      </w:r>
      <w:r w:rsidRPr="00BF292F">
        <w:rPr>
          <w:bCs/>
          <w:sz w:val="20"/>
          <w:szCs w:val="20"/>
          <w:vertAlign w:val="subscript"/>
        </w:rPr>
        <w:t>3</w:t>
      </w:r>
      <w:r w:rsidRPr="00BF292F">
        <w:rPr>
          <w:bCs/>
          <w:sz w:val="20"/>
          <w:szCs w:val="20"/>
        </w:rPr>
        <w:t xml:space="preserve"> – Q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 xml:space="preserve"> </w:t>
      </w:r>
    </w:p>
    <w:p w:rsidR="000C7F34" w:rsidRPr="00BF292F" w:rsidRDefault="000C7F34" w:rsidP="007949FE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Données aberrantes</w:t>
      </w:r>
      <w:r w:rsidR="00EF5A1A" w:rsidRPr="00BF292F">
        <w:rPr>
          <w:bCs/>
          <w:sz w:val="20"/>
          <w:szCs w:val="20"/>
        </w:rPr>
        <w:t xml:space="preserve"> : </w:t>
      </w:r>
      <w:r w:rsidRPr="00BF292F">
        <w:rPr>
          <w:bCs/>
          <w:sz w:val="20"/>
          <w:szCs w:val="20"/>
        </w:rPr>
        <w:t xml:space="preserve">Une donnée est dite aberrante si sa valeur est: </w:t>
      </w:r>
    </w:p>
    <w:p w:rsidR="000C7F34" w:rsidRPr="00BF292F" w:rsidRDefault="000C7F34" w:rsidP="007949FE">
      <w:pPr>
        <w:pStyle w:val="Paragraphedeliste"/>
        <w:numPr>
          <w:ilvl w:val="2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plus petite que Q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 xml:space="preserve"> – 1,5(Q</w:t>
      </w:r>
      <w:r w:rsidRPr="00BF292F">
        <w:rPr>
          <w:bCs/>
          <w:sz w:val="20"/>
          <w:szCs w:val="20"/>
          <w:vertAlign w:val="subscript"/>
        </w:rPr>
        <w:t>3</w:t>
      </w:r>
      <w:r w:rsidRPr="00BF292F">
        <w:rPr>
          <w:bCs/>
          <w:sz w:val="20"/>
          <w:szCs w:val="20"/>
        </w:rPr>
        <w:t xml:space="preserve"> – Q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>)</w:t>
      </w:r>
    </w:p>
    <w:p w:rsidR="000C7F34" w:rsidRPr="00BF292F" w:rsidRDefault="000C7F34" w:rsidP="007949FE">
      <w:pPr>
        <w:pStyle w:val="Paragraphedeliste"/>
        <w:numPr>
          <w:ilvl w:val="2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plus grande que Q</w:t>
      </w:r>
      <w:r w:rsidRPr="00BF292F">
        <w:rPr>
          <w:bCs/>
          <w:sz w:val="20"/>
          <w:szCs w:val="20"/>
          <w:vertAlign w:val="subscript"/>
        </w:rPr>
        <w:t>3</w:t>
      </w:r>
      <w:r w:rsidRPr="00BF292F">
        <w:rPr>
          <w:bCs/>
          <w:sz w:val="20"/>
          <w:szCs w:val="20"/>
        </w:rPr>
        <w:t xml:space="preserve"> + 1,5(Q</w:t>
      </w:r>
      <w:r w:rsidRPr="00BF292F">
        <w:rPr>
          <w:bCs/>
          <w:sz w:val="20"/>
          <w:szCs w:val="20"/>
          <w:vertAlign w:val="subscript"/>
        </w:rPr>
        <w:t>3</w:t>
      </w:r>
      <w:r w:rsidRPr="00BF292F">
        <w:rPr>
          <w:bCs/>
          <w:sz w:val="20"/>
          <w:szCs w:val="20"/>
        </w:rPr>
        <w:t xml:space="preserve"> – Q</w:t>
      </w:r>
      <w:r w:rsidRPr="00BF292F">
        <w:rPr>
          <w:bCs/>
          <w:sz w:val="20"/>
          <w:szCs w:val="20"/>
          <w:vertAlign w:val="subscript"/>
        </w:rPr>
        <w:t>1</w:t>
      </w:r>
      <w:r w:rsidRPr="00BF292F">
        <w:rPr>
          <w:bCs/>
          <w:sz w:val="20"/>
          <w:szCs w:val="20"/>
        </w:rPr>
        <w:t>)</w:t>
      </w:r>
    </w:p>
    <w:p w:rsidR="000C7F34" w:rsidRPr="00BF292F" w:rsidRDefault="000C7F34" w:rsidP="007949FE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sz w:val="20"/>
          <w:szCs w:val="20"/>
        </w:rPr>
        <w:t>Diagramme en boîte</w:t>
      </w:r>
      <w:r w:rsidRPr="00BF292F">
        <w:rPr>
          <w:sz w:val="20"/>
          <w:szCs w:val="20"/>
        </w:rPr>
        <w:br/>
      </w:r>
      <w:r w:rsidRPr="00BF292F">
        <w:rPr>
          <w:noProof/>
          <w:sz w:val="20"/>
          <w:szCs w:val="20"/>
          <w:lang w:val="en-CA" w:eastAsia="en-CA"/>
        </w:rPr>
        <w:drawing>
          <wp:inline distT="0" distB="0" distL="0" distR="0">
            <wp:extent cx="3048000" cy="1495425"/>
            <wp:effectExtent l="19050" t="0" r="0" b="0"/>
            <wp:docPr id="1" name="Objet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61388" cy="4870451"/>
                      <a:chOff x="274638" y="1622425"/>
                      <a:chExt cx="8561388" cy="4870451"/>
                    </a:xfrm>
                  </a:grpSpPr>
                  <a:sp>
                    <a:nvSpPr>
                      <a:cNvPr id="86054" name="Line 4"/>
                      <a:cNvSpPr>
                        <a:spLocks noChangeShapeType="1"/>
                      </a:cNvSpPr>
                    </a:nvSpPr>
                    <a:spPr bwMode="auto">
                      <a:xfrm>
                        <a:off x="638175" y="5929313"/>
                        <a:ext cx="7780338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4" name="Line 5"/>
                      <a:cNvSpPr>
                        <a:spLocks noChangeShapeType="1"/>
                      </a:cNvSpPr>
                    </a:nvSpPr>
                    <a:spPr bwMode="auto">
                      <a:xfrm>
                        <a:off x="638175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5" name="Line 6"/>
                      <a:cNvSpPr>
                        <a:spLocks noChangeShapeType="1"/>
                      </a:cNvSpPr>
                    </a:nvSpPr>
                    <a:spPr bwMode="auto">
                      <a:xfrm>
                        <a:off x="1225550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2" name="Line 9"/>
                      <a:cNvSpPr>
                        <a:spLocks noChangeShapeType="1"/>
                      </a:cNvSpPr>
                    </a:nvSpPr>
                    <a:spPr bwMode="auto">
                      <a:xfrm>
                        <a:off x="1831975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3" name="Line 10"/>
                      <a:cNvSpPr>
                        <a:spLocks noChangeShapeType="1"/>
                      </a:cNvSpPr>
                    </a:nvSpPr>
                    <a:spPr bwMode="auto">
                      <a:xfrm>
                        <a:off x="2419350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0" name="Line 12"/>
                      <a:cNvSpPr>
                        <a:spLocks noChangeShapeType="1"/>
                      </a:cNvSpPr>
                    </a:nvSpPr>
                    <a:spPr bwMode="auto">
                      <a:xfrm>
                        <a:off x="3043238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71" name="Line 13"/>
                      <a:cNvSpPr>
                        <a:spLocks noChangeShapeType="1"/>
                      </a:cNvSpPr>
                    </a:nvSpPr>
                    <a:spPr bwMode="auto">
                      <a:xfrm>
                        <a:off x="3630613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8" name="Line 15"/>
                      <a:cNvSpPr>
                        <a:spLocks noChangeShapeType="1"/>
                      </a:cNvSpPr>
                    </a:nvSpPr>
                    <a:spPr bwMode="auto">
                      <a:xfrm>
                        <a:off x="4268788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9" name="Line 16"/>
                      <a:cNvSpPr>
                        <a:spLocks noChangeShapeType="1"/>
                      </a:cNvSpPr>
                    </a:nvSpPr>
                    <a:spPr bwMode="auto">
                      <a:xfrm>
                        <a:off x="4856163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6" name="Line 18"/>
                      <a:cNvSpPr>
                        <a:spLocks noChangeShapeType="1"/>
                      </a:cNvSpPr>
                    </a:nvSpPr>
                    <a:spPr bwMode="auto">
                      <a:xfrm>
                        <a:off x="5497513" y="5791201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7" name="Line 19"/>
                      <a:cNvSpPr>
                        <a:spLocks noChangeShapeType="1"/>
                      </a:cNvSpPr>
                    </a:nvSpPr>
                    <a:spPr bwMode="auto">
                      <a:xfrm>
                        <a:off x="6084888" y="5773738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4" name="Line 21"/>
                      <a:cNvSpPr>
                        <a:spLocks noChangeShapeType="1"/>
                      </a:cNvSpPr>
                    </a:nvSpPr>
                    <a:spPr bwMode="auto">
                      <a:xfrm>
                        <a:off x="6672263" y="5792789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5" name="Line 22"/>
                      <a:cNvSpPr>
                        <a:spLocks noChangeShapeType="1"/>
                      </a:cNvSpPr>
                    </a:nvSpPr>
                    <a:spPr bwMode="auto">
                      <a:xfrm>
                        <a:off x="7259638" y="5775326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2" name="Line 24"/>
                      <a:cNvSpPr>
                        <a:spLocks noChangeShapeType="1"/>
                      </a:cNvSpPr>
                    </a:nvSpPr>
                    <a:spPr bwMode="auto">
                      <a:xfrm>
                        <a:off x="7813675" y="5792789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63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8401050" y="5775326"/>
                        <a:ext cx="0" cy="155575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53" name="Text Box 27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265988" y="5913438"/>
                        <a:ext cx="1570038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>
                              <a:solidFill>
                                <a:schemeClr val="tx2"/>
                              </a:solidFill>
                            </a:rPr>
                            <a:t>Échelle</a:t>
                          </a:r>
                          <a:endParaRPr lang="fr-FR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3" name="Line 32"/>
                      <a:cNvSpPr>
                        <a:spLocks noChangeShapeType="1"/>
                      </a:cNvSpPr>
                    </a:nvSpPr>
                    <a:spPr bwMode="auto">
                      <a:xfrm>
                        <a:off x="3355975" y="4694238"/>
                        <a:ext cx="519112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2"/>
                        </a:solidFill>
                        <a:round/>
                        <a:headEnd type="triangle" w="med" len="med"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4" name="Text Box 3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843338" y="4402138"/>
                        <a:ext cx="1638300" cy="519113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800" b="1">
                              <a:solidFill>
                                <a:schemeClr val="tx2"/>
                              </a:solidFill>
                            </a:rPr>
                            <a:t>(Q</a:t>
                          </a:r>
                          <a:r>
                            <a:rPr lang="fr-CA" sz="2800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r>
                            <a:rPr lang="fr-CA" sz="2800" b="1">
                              <a:solidFill>
                                <a:schemeClr val="tx2"/>
                              </a:solidFill>
                            </a:rPr>
                            <a:t> – Q</a:t>
                          </a:r>
                          <a:r>
                            <a:rPr lang="fr-CA" sz="2800" b="1" baseline="-2500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r>
                            <a:rPr lang="fr-CA" sz="2800" b="1">
                              <a:solidFill>
                                <a:schemeClr val="tx2"/>
                              </a:solidFill>
                            </a:rPr>
                            <a:t>)</a:t>
                          </a:r>
                          <a:endParaRPr lang="fr-FR" sz="28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5" name="Line 35"/>
                      <a:cNvSpPr>
                        <a:spLocks noChangeShapeType="1"/>
                      </a:cNvSpPr>
                    </a:nvSpPr>
                    <a:spPr bwMode="auto">
                      <a:xfrm>
                        <a:off x="1711325" y="4694238"/>
                        <a:ext cx="16065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6" name="Line 36"/>
                      <a:cNvSpPr>
                        <a:spLocks noChangeShapeType="1"/>
                      </a:cNvSpPr>
                    </a:nvSpPr>
                    <a:spPr bwMode="auto">
                      <a:xfrm>
                        <a:off x="3346450" y="4521201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7" name="Line 37"/>
                      <a:cNvSpPr>
                        <a:spLocks noChangeShapeType="1"/>
                      </a:cNvSpPr>
                    </a:nvSpPr>
                    <a:spPr bwMode="auto">
                      <a:xfrm>
                        <a:off x="5910263" y="4521201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8" name="Line 38"/>
                      <a:cNvSpPr>
                        <a:spLocks noChangeShapeType="1"/>
                      </a:cNvSpPr>
                    </a:nvSpPr>
                    <a:spPr bwMode="auto">
                      <a:xfrm>
                        <a:off x="5375275" y="4694238"/>
                        <a:ext cx="519112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chemeClr val="tx2"/>
                        </a:solidFill>
                        <a:round/>
                        <a:headEnd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9" name="Line 39"/>
                      <a:cNvSpPr>
                        <a:spLocks noChangeShapeType="1"/>
                      </a:cNvSpPr>
                    </a:nvSpPr>
                    <a:spPr bwMode="auto">
                      <a:xfrm>
                        <a:off x="5934075" y="4694238"/>
                        <a:ext cx="17272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50" name="Text Box 4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06438" y="4624388"/>
                        <a:ext cx="1811337" cy="4572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1,5(Q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 – 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)</a:t>
                          </a:r>
                          <a:endParaRPr lang="fr-FR" sz="24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51" name="Text Box 41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6542088" y="4624388"/>
                        <a:ext cx="1776412" cy="4572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1,5(Q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 – Q</a:t>
                          </a:r>
                          <a:r>
                            <a:rPr lang="fr-CA" sz="2400" b="1" baseline="-2500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)</a:t>
                          </a:r>
                          <a:endParaRPr lang="fr-FR" sz="24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1" name="Rectangle 43"/>
                      <a:cNvSpPr>
                        <a:spLocks noChangeArrowheads="1"/>
                      </a:cNvSpPr>
                    </a:nvSpPr>
                    <a:spPr bwMode="auto">
                      <a:xfrm>
                        <a:off x="3328987" y="3308351"/>
                        <a:ext cx="2587625" cy="73977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2" name="Line 44"/>
                      <a:cNvSpPr>
                        <a:spLocks noChangeShapeType="1"/>
                      </a:cNvSpPr>
                    </a:nvSpPr>
                    <a:spPr bwMode="auto">
                      <a:xfrm>
                        <a:off x="4311650" y="3306763"/>
                        <a:ext cx="0" cy="760413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7" name="Line 46"/>
                      <a:cNvSpPr>
                        <a:spLocks noChangeShapeType="1"/>
                      </a:cNvSpPr>
                    </a:nvSpPr>
                    <a:spPr bwMode="auto">
                      <a:xfrm>
                        <a:off x="5916612" y="3687763"/>
                        <a:ext cx="9842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8" name="Line 47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1862137" y="3686176"/>
                        <a:ext cx="146685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9" name="Line 48"/>
                      <a:cNvSpPr>
                        <a:spLocks noChangeShapeType="1"/>
                      </a:cNvSpPr>
                    </a:nvSpPr>
                    <a:spPr bwMode="auto">
                      <a:xfrm>
                        <a:off x="1860550" y="3514726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40" name="Line 49"/>
                      <a:cNvSpPr>
                        <a:spLocks noChangeShapeType="1"/>
                      </a:cNvSpPr>
                    </a:nvSpPr>
                    <a:spPr bwMode="auto">
                      <a:xfrm>
                        <a:off x="6899275" y="3514726"/>
                        <a:ext cx="0" cy="344488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3" name="Oval 51"/>
                      <a:cNvSpPr>
                        <a:spLocks noChangeArrowheads="1"/>
                      </a:cNvSpPr>
                    </a:nvSpPr>
                    <a:spPr bwMode="auto">
                      <a:xfrm>
                        <a:off x="946150" y="3617913"/>
                        <a:ext cx="138112" cy="13811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381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4" name="Oval 52"/>
                      <a:cNvSpPr>
                        <a:spLocks noChangeArrowheads="1"/>
                      </a:cNvSpPr>
                    </a:nvSpPr>
                    <a:spPr bwMode="auto">
                      <a:xfrm>
                        <a:off x="1290638" y="3617913"/>
                        <a:ext cx="138112" cy="138113"/>
                      </a:xfrm>
                      <a:prstGeom prst="ellipse">
                        <a:avLst/>
                      </a:prstGeom>
                      <a:solidFill>
                        <a:schemeClr val="accent1"/>
                      </a:solidFill>
                      <a:ln w="38100">
                        <a:solidFill>
                          <a:schemeClr val="tx2"/>
                        </a:solidFill>
                        <a:round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5" name="Text Box 5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4638" y="3708400"/>
                        <a:ext cx="2035175" cy="830997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>
                            <a:spcBef>
                              <a:spcPct val="50000"/>
                            </a:spcBef>
                          </a:pPr>
                          <a:r>
                            <a:rPr lang="fr-CA" sz="2400" b="1">
                              <a:solidFill>
                                <a:schemeClr val="tx2"/>
                              </a:solidFill>
                            </a:rPr>
                            <a:t>Valeurs aberrantes</a:t>
                          </a:r>
                          <a:endParaRPr lang="fr-FR" sz="2400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6" name="Text Box 54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757488" y="2155825"/>
                        <a:ext cx="741362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b="1" dirty="0">
                              <a:solidFill>
                                <a:schemeClr val="tx2"/>
                              </a:solidFill>
                            </a:rPr>
                            <a:t>Q</a:t>
                          </a:r>
                          <a:r>
                            <a:rPr lang="fr-CA" b="1" baseline="-25000" dirty="0">
                              <a:solidFill>
                                <a:schemeClr val="tx2"/>
                              </a:solidFill>
                            </a:rPr>
                            <a:t>1</a:t>
                          </a:r>
                          <a:endParaRPr lang="fr-FR" b="1" dirty="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7" name="Text Box 55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721100" y="2155825"/>
                        <a:ext cx="741362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b="1" dirty="0">
                              <a:solidFill>
                                <a:schemeClr val="tx2"/>
                              </a:solidFill>
                            </a:rPr>
                            <a:t>Q</a:t>
                          </a:r>
                          <a:r>
                            <a:rPr lang="fr-CA" b="1" baseline="-25000" dirty="0">
                              <a:solidFill>
                                <a:schemeClr val="tx2"/>
                              </a:solidFill>
                            </a:rPr>
                            <a:t>2</a:t>
                          </a:r>
                          <a:endParaRPr lang="fr-FR" b="1" dirty="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8" name="Text Box 56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294313" y="2155825"/>
                        <a:ext cx="741362" cy="579438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b="1">
                              <a:solidFill>
                                <a:schemeClr val="tx2"/>
                              </a:solidFill>
                            </a:rPr>
                            <a:t>Q</a:t>
                          </a:r>
                          <a:r>
                            <a:rPr lang="fr-CA" b="1" baseline="-25000">
                              <a:solidFill>
                                <a:schemeClr val="tx2"/>
                              </a:solidFill>
                            </a:rPr>
                            <a:t>3</a:t>
                          </a:r>
                          <a:endParaRPr lang="fr-FR" b="1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29" name="Freeform 58"/>
                      <a:cNvSpPr>
                        <a:spLocks/>
                      </a:cNvSpPr>
                    </a:nvSpPr>
                    <a:spPr bwMode="auto">
                      <a:xfrm>
                        <a:off x="3051175" y="2708275"/>
                        <a:ext cx="276225" cy="601663"/>
                      </a:xfrm>
                      <a:custGeom>
                        <a:avLst/>
                        <a:gdLst>
                          <a:gd name="T0" fmla="*/ 0 w 239"/>
                          <a:gd name="T1" fmla="*/ 0 h 303"/>
                          <a:gd name="T2" fmla="*/ 43 w 239"/>
                          <a:gd name="T3" fmla="*/ 65 h 303"/>
                          <a:gd name="T4" fmla="*/ 76 w 239"/>
                          <a:gd name="T5" fmla="*/ 163 h 303"/>
                          <a:gd name="T6" fmla="*/ 108 w 239"/>
                          <a:gd name="T7" fmla="*/ 217 h 303"/>
                          <a:gd name="T8" fmla="*/ 108 w 239"/>
                          <a:gd name="T9" fmla="*/ 76 h 303"/>
                          <a:gd name="T10" fmla="*/ 239 w 239"/>
                          <a:gd name="T11" fmla="*/ 303 h 303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239"/>
                          <a:gd name="T19" fmla="*/ 0 h 303"/>
                          <a:gd name="T20" fmla="*/ 239 w 239"/>
                          <a:gd name="T21" fmla="*/ 303 h 303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239" h="303">
                            <a:moveTo>
                              <a:pt x="0" y="0"/>
                            </a:moveTo>
                            <a:cubicBezTo>
                              <a:pt x="14" y="22"/>
                              <a:pt x="35" y="40"/>
                              <a:pt x="43" y="65"/>
                            </a:cubicBezTo>
                            <a:cubicBezTo>
                              <a:pt x="54" y="98"/>
                              <a:pt x="57" y="134"/>
                              <a:pt x="76" y="163"/>
                            </a:cubicBezTo>
                            <a:cubicBezTo>
                              <a:pt x="102" y="202"/>
                              <a:pt x="92" y="184"/>
                              <a:pt x="108" y="217"/>
                            </a:cubicBezTo>
                            <a:lnTo>
                              <a:pt x="108" y="76"/>
                            </a:lnTo>
                            <a:lnTo>
                              <a:pt x="239" y="303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0" name="Freeform 59"/>
                      <a:cNvSpPr>
                        <a:spLocks/>
                      </a:cNvSpPr>
                    </a:nvSpPr>
                    <a:spPr bwMode="auto">
                      <a:xfrm>
                        <a:off x="4033838" y="2692400"/>
                        <a:ext cx="276225" cy="601663"/>
                      </a:xfrm>
                      <a:custGeom>
                        <a:avLst/>
                        <a:gdLst>
                          <a:gd name="T0" fmla="*/ 0 w 239"/>
                          <a:gd name="T1" fmla="*/ 0 h 303"/>
                          <a:gd name="T2" fmla="*/ 43 w 239"/>
                          <a:gd name="T3" fmla="*/ 65 h 303"/>
                          <a:gd name="T4" fmla="*/ 76 w 239"/>
                          <a:gd name="T5" fmla="*/ 163 h 303"/>
                          <a:gd name="T6" fmla="*/ 108 w 239"/>
                          <a:gd name="T7" fmla="*/ 217 h 303"/>
                          <a:gd name="T8" fmla="*/ 108 w 239"/>
                          <a:gd name="T9" fmla="*/ 76 h 303"/>
                          <a:gd name="T10" fmla="*/ 239 w 239"/>
                          <a:gd name="T11" fmla="*/ 303 h 303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239"/>
                          <a:gd name="T19" fmla="*/ 0 h 303"/>
                          <a:gd name="T20" fmla="*/ 239 w 239"/>
                          <a:gd name="T21" fmla="*/ 303 h 303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239" h="303">
                            <a:moveTo>
                              <a:pt x="0" y="0"/>
                            </a:moveTo>
                            <a:cubicBezTo>
                              <a:pt x="14" y="22"/>
                              <a:pt x="35" y="40"/>
                              <a:pt x="43" y="65"/>
                            </a:cubicBezTo>
                            <a:cubicBezTo>
                              <a:pt x="54" y="98"/>
                              <a:pt x="57" y="134"/>
                              <a:pt x="76" y="163"/>
                            </a:cubicBezTo>
                            <a:cubicBezTo>
                              <a:pt x="102" y="202"/>
                              <a:pt x="92" y="184"/>
                              <a:pt x="108" y="217"/>
                            </a:cubicBezTo>
                            <a:lnTo>
                              <a:pt x="108" y="76"/>
                            </a:lnTo>
                            <a:lnTo>
                              <a:pt x="239" y="303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1" name="Freeform 60"/>
                      <a:cNvSpPr>
                        <a:spLocks/>
                      </a:cNvSpPr>
                    </a:nvSpPr>
                    <a:spPr bwMode="auto">
                      <a:xfrm>
                        <a:off x="5637213" y="2709863"/>
                        <a:ext cx="276225" cy="601663"/>
                      </a:xfrm>
                      <a:custGeom>
                        <a:avLst/>
                        <a:gdLst>
                          <a:gd name="T0" fmla="*/ 0 w 239"/>
                          <a:gd name="T1" fmla="*/ 0 h 303"/>
                          <a:gd name="T2" fmla="*/ 43 w 239"/>
                          <a:gd name="T3" fmla="*/ 65 h 303"/>
                          <a:gd name="T4" fmla="*/ 76 w 239"/>
                          <a:gd name="T5" fmla="*/ 163 h 303"/>
                          <a:gd name="T6" fmla="*/ 108 w 239"/>
                          <a:gd name="T7" fmla="*/ 217 h 303"/>
                          <a:gd name="T8" fmla="*/ 108 w 239"/>
                          <a:gd name="T9" fmla="*/ 76 h 303"/>
                          <a:gd name="T10" fmla="*/ 239 w 239"/>
                          <a:gd name="T11" fmla="*/ 303 h 303"/>
                          <a:gd name="T12" fmla="*/ 0 60000 65536"/>
                          <a:gd name="T13" fmla="*/ 0 60000 65536"/>
                          <a:gd name="T14" fmla="*/ 0 60000 65536"/>
                          <a:gd name="T15" fmla="*/ 0 60000 65536"/>
                          <a:gd name="T16" fmla="*/ 0 60000 65536"/>
                          <a:gd name="T17" fmla="*/ 0 60000 65536"/>
                          <a:gd name="T18" fmla="*/ 0 w 239"/>
                          <a:gd name="T19" fmla="*/ 0 h 303"/>
                          <a:gd name="T20" fmla="*/ 239 w 239"/>
                          <a:gd name="T21" fmla="*/ 303 h 303"/>
                        </a:gdLst>
                        <a:ahLst/>
                        <a:cxnLst>
                          <a:cxn ang="T12">
                            <a:pos x="T0" y="T1"/>
                          </a:cxn>
                          <a:cxn ang="T13">
                            <a:pos x="T2" y="T3"/>
                          </a:cxn>
                          <a:cxn ang="T14">
                            <a:pos x="T4" y="T5"/>
                          </a:cxn>
                          <a:cxn ang="T15">
                            <a:pos x="T6" y="T7"/>
                          </a:cxn>
                          <a:cxn ang="T16">
                            <a:pos x="T8" y="T9"/>
                          </a:cxn>
                          <a:cxn ang="T17">
                            <a:pos x="T10" y="T11"/>
                          </a:cxn>
                        </a:cxnLst>
                        <a:rect l="T18" t="T19" r="T20" b="T21"/>
                        <a:pathLst>
                          <a:path w="239" h="303">
                            <a:moveTo>
                              <a:pt x="0" y="0"/>
                            </a:moveTo>
                            <a:cubicBezTo>
                              <a:pt x="14" y="22"/>
                              <a:pt x="35" y="40"/>
                              <a:pt x="43" y="65"/>
                            </a:cubicBezTo>
                            <a:cubicBezTo>
                              <a:pt x="54" y="98"/>
                              <a:pt x="57" y="134"/>
                              <a:pt x="76" y="163"/>
                            </a:cubicBezTo>
                            <a:cubicBezTo>
                              <a:pt x="102" y="202"/>
                              <a:pt x="92" y="184"/>
                              <a:pt x="108" y="217"/>
                            </a:cubicBezTo>
                            <a:lnTo>
                              <a:pt x="108" y="76"/>
                            </a:lnTo>
                            <a:lnTo>
                              <a:pt x="239" y="303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2" name="Text Box 6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5848350" y="1622425"/>
                        <a:ext cx="2606675" cy="15696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r">
                            <a:spcBef>
                              <a:spcPct val="50000"/>
                            </a:spcBef>
                          </a:pPr>
                          <a:r>
                            <a:rPr lang="fr-CA" sz="2400">
                              <a:solidFill>
                                <a:schemeClr val="tx2"/>
                              </a:solidFill>
                            </a:rPr>
                            <a:t>Plus grande valeur de la série qui n’est pas une valeur aberrante</a:t>
                          </a:r>
                          <a:endParaRPr lang="fr-FR" sz="240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3" name="Text Box 63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398463" y="1622425"/>
                        <a:ext cx="2398712" cy="15696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chemeClr val="tx2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fr-CA" sz="2400">
                              <a:solidFill>
                                <a:schemeClr val="tx2"/>
                              </a:solidFill>
                            </a:rPr>
                            <a:t>Plus petite valeur de la série qui n’est pas une valeur aberrante</a:t>
                          </a:r>
                          <a:endParaRPr lang="fr-FR" sz="2400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4" name="Freeform 67"/>
                      <a:cNvSpPr>
                        <a:spLocks/>
                      </a:cNvSpPr>
                    </a:nvSpPr>
                    <a:spPr bwMode="auto">
                      <a:xfrm>
                        <a:off x="6899275" y="3090863"/>
                        <a:ext cx="604837" cy="415925"/>
                      </a:xfrm>
                      <a:custGeom>
                        <a:avLst/>
                        <a:gdLst>
                          <a:gd name="T0" fmla="*/ 218 w 218"/>
                          <a:gd name="T1" fmla="*/ 0 h 305"/>
                          <a:gd name="T2" fmla="*/ 66 w 218"/>
                          <a:gd name="T3" fmla="*/ 152 h 305"/>
                          <a:gd name="T4" fmla="*/ 163 w 218"/>
                          <a:gd name="T5" fmla="*/ 98 h 305"/>
                          <a:gd name="T6" fmla="*/ 0 w 218"/>
                          <a:gd name="T7" fmla="*/ 305 h 305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18"/>
                          <a:gd name="T13" fmla="*/ 0 h 305"/>
                          <a:gd name="T14" fmla="*/ 218 w 218"/>
                          <a:gd name="T15" fmla="*/ 305 h 305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18" h="305">
                            <a:moveTo>
                              <a:pt x="218" y="0"/>
                            </a:moveTo>
                            <a:lnTo>
                              <a:pt x="66" y="152"/>
                            </a:lnTo>
                            <a:lnTo>
                              <a:pt x="163" y="98"/>
                            </a:lnTo>
                            <a:lnTo>
                              <a:pt x="0" y="305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86035" name="Freeform 68"/>
                      <a:cNvSpPr>
                        <a:spLocks/>
                      </a:cNvSpPr>
                    </a:nvSpPr>
                    <a:spPr bwMode="auto">
                      <a:xfrm flipH="1">
                        <a:off x="1174750" y="3124200"/>
                        <a:ext cx="687387" cy="365125"/>
                      </a:xfrm>
                      <a:custGeom>
                        <a:avLst/>
                        <a:gdLst>
                          <a:gd name="T0" fmla="*/ 218 w 218"/>
                          <a:gd name="T1" fmla="*/ 0 h 305"/>
                          <a:gd name="T2" fmla="*/ 66 w 218"/>
                          <a:gd name="T3" fmla="*/ 152 h 305"/>
                          <a:gd name="T4" fmla="*/ 163 w 218"/>
                          <a:gd name="T5" fmla="*/ 98 h 305"/>
                          <a:gd name="T6" fmla="*/ 0 w 218"/>
                          <a:gd name="T7" fmla="*/ 305 h 305"/>
                          <a:gd name="T8" fmla="*/ 0 60000 65536"/>
                          <a:gd name="T9" fmla="*/ 0 60000 65536"/>
                          <a:gd name="T10" fmla="*/ 0 60000 65536"/>
                          <a:gd name="T11" fmla="*/ 0 60000 65536"/>
                          <a:gd name="T12" fmla="*/ 0 w 218"/>
                          <a:gd name="T13" fmla="*/ 0 h 305"/>
                          <a:gd name="T14" fmla="*/ 218 w 218"/>
                          <a:gd name="T15" fmla="*/ 305 h 305"/>
                        </a:gdLst>
                        <a:ahLst/>
                        <a:cxnLst>
                          <a:cxn ang="T8">
                            <a:pos x="T0" y="T1"/>
                          </a:cxn>
                          <a:cxn ang="T9">
                            <a:pos x="T2" y="T3"/>
                          </a:cxn>
                          <a:cxn ang="T10">
                            <a:pos x="T4" y="T5"/>
                          </a:cxn>
                          <a:cxn ang="T11">
                            <a:pos x="T6" y="T7"/>
                          </a:cxn>
                        </a:cxnLst>
                        <a:rect l="T12" t="T13" r="T14" b="T15"/>
                        <a:pathLst>
                          <a:path w="218" h="305">
                            <a:moveTo>
                              <a:pt x="218" y="0"/>
                            </a:moveTo>
                            <a:lnTo>
                              <a:pt x="66" y="152"/>
                            </a:lnTo>
                            <a:lnTo>
                              <a:pt x="163" y="98"/>
                            </a:lnTo>
                            <a:lnTo>
                              <a:pt x="0" y="305"/>
                            </a:lnTo>
                          </a:path>
                        </a:pathLst>
                      </a:custGeom>
                      <a:noFill/>
                      <a:ln w="12700" cap="flat" cmpd="sng">
                        <a:solidFill>
                          <a:schemeClr val="tx2"/>
                        </a:solidFill>
                        <a:prstDash val="solid"/>
                        <a:round/>
                        <a:headEnd type="none" w="med" len="med"/>
                        <a:tailEnd type="triangle" w="med" len="med"/>
                      </a:ln>
                    </a:spPr>
                    <a:txSp>
                      <a:txBody>
                        <a:bodyPr/>
                        <a:lstStyle>
                          <a:defPPr>
                            <a:defRPr lang="fr-FR"/>
                          </a:defPPr>
                          <a:lvl1pPr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eaLnBrk="0" fontAlgn="base" hangingPunct="0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3200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fr-CA">
                            <a:solidFill>
                              <a:schemeClr val="tx2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F5A1A" w:rsidRPr="00B57B1D" w:rsidRDefault="00EF5A1A" w:rsidP="00B57B1D">
      <w:pPr>
        <w:spacing w:after="0"/>
        <w:rPr>
          <w:sz w:val="20"/>
          <w:szCs w:val="20"/>
        </w:rPr>
      </w:pPr>
      <w:r w:rsidRPr="00B57B1D">
        <w:rPr>
          <w:bCs/>
          <w:sz w:val="20"/>
          <w:szCs w:val="20"/>
          <w:u w:val="single"/>
        </w:rPr>
        <w:t>Mesures de forme</w:t>
      </w:r>
      <w:r w:rsidRPr="00B57B1D">
        <w:rPr>
          <w:bCs/>
          <w:sz w:val="20"/>
          <w:szCs w:val="20"/>
        </w:rPr>
        <w:t> : fournissent une idée de la symétrie et de l’aplatissement d’une série</w:t>
      </w:r>
    </w:p>
    <w:p w:rsidR="000C7F34" w:rsidRPr="00BF292F" w:rsidRDefault="000C7F34" w:rsidP="007949FE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Coefficient d'aplatissement (a) (</w:t>
      </w:r>
      <w:r w:rsidRPr="00BF292F">
        <w:rPr>
          <w:bCs/>
          <w:i/>
          <w:iCs/>
          <w:sz w:val="20"/>
          <w:szCs w:val="20"/>
        </w:rPr>
        <w:t>Kurtosis</w:t>
      </w:r>
      <w:r w:rsidRPr="00BF292F">
        <w:rPr>
          <w:bCs/>
          <w:sz w:val="20"/>
          <w:szCs w:val="20"/>
        </w:rPr>
        <w:t>)</w:t>
      </w:r>
    </w:p>
    <w:p w:rsidR="000C7F34" w:rsidRPr="00BF292F" w:rsidRDefault="000C7F34" w:rsidP="007949FE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Une distribution est plus ou moins aplatie selon que les fréquences des valeurs voisines des valeurs centrales diffèrent peu ou beaucoup les unes par rapport aux autres</w:t>
      </w:r>
      <w:r w:rsidRPr="00BF292F">
        <w:rPr>
          <w:bCs/>
          <w:sz w:val="20"/>
          <w:szCs w:val="20"/>
        </w:rPr>
        <w:br/>
      </w:r>
      <w:r w:rsidRPr="00BF292F">
        <w:rPr>
          <w:position w:val="-24"/>
          <w:sz w:val="20"/>
          <w:szCs w:val="20"/>
        </w:rPr>
        <w:object w:dxaOrig="1900" w:dyaOrig="700">
          <v:shape id="_x0000_i1029" type="#_x0000_t75" style="width:95.25pt;height:35.25pt" o:ole="">
            <v:imagedata r:id="rId13" o:title=""/>
          </v:shape>
          <o:OLEObject Type="Embed" ProgID="Equation.3" ShapeID="_x0000_i1029" DrawAspect="Content" ObjectID="_1390660166" r:id="rId14"/>
        </w:object>
      </w:r>
    </w:p>
    <w:p w:rsidR="000C7F34" w:rsidRPr="00BF292F" w:rsidRDefault="000C7F34" w:rsidP="007949FE">
      <w:pPr>
        <w:pStyle w:val="Paragraphedeliste"/>
        <w:numPr>
          <w:ilvl w:val="2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Si a</w:t>
      </w:r>
      <w:r w:rsidRPr="00BF292F">
        <w:rPr>
          <w:bCs/>
          <w:sz w:val="20"/>
          <w:szCs w:val="20"/>
          <w:vertAlign w:val="subscript"/>
        </w:rPr>
        <w:t>4</w:t>
      </w:r>
      <w:r w:rsidRPr="00BF292F">
        <w:rPr>
          <w:bCs/>
          <w:sz w:val="20"/>
          <w:szCs w:val="20"/>
        </w:rPr>
        <w:t xml:space="preserve"> &gt; 3, la courbe est </w:t>
      </w:r>
      <w:r w:rsidRPr="00BF292F">
        <w:rPr>
          <w:bCs/>
          <w:sz w:val="20"/>
          <w:szCs w:val="20"/>
          <w:u w:val="single"/>
        </w:rPr>
        <w:t>aiguë</w:t>
      </w:r>
    </w:p>
    <w:p w:rsidR="000C7F34" w:rsidRPr="00BF292F" w:rsidRDefault="000C7F34" w:rsidP="007949FE">
      <w:pPr>
        <w:pStyle w:val="Paragraphedeliste"/>
        <w:numPr>
          <w:ilvl w:val="2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Si a</w:t>
      </w:r>
      <w:r w:rsidRPr="00BF292F">
        <w:rPr>
          <w:bCs/>
          <w:sz w:val="20"/>
          <w:szCs w:val="20"/>
          <w:vertAlign w:val="subscript"/>
        </w:rPr>
        <w:t>4</w:t>
      </w:r>
      <w:r w:rsidRPr="00BF292F">
        <w:rPr>
          <w:bCs/>
          <w:sz w:val="20"/>
          <w:szCs w:val="20"/>
        </w:rPr>
        <w:t xml:space="preserve"> = 3, la courbe est </w:t>
      </w:r>
      <w:r w:rsidRPr="00BF292F">
        <w:rPr>
          <w:bCs/>
          <w:sz w:val="20"/>
          <w:szCs w:val="20"/>
          <w:u w:val="single"/>
        </w:rPr>
        <w:t>normale</w:t>
      </w:r>
      <w:r w:rsidRPr="00BF292F">
        <w:rPr>
          <w:bCs/>
          <w:sz w:val="20"/>
          <w:szCs w:val="20"/>
        </w:rPr>
        <w:t xml:space="preserve"> (distribution normale)</w:t>
      </w:r>
      <w:r w:rsidRPr="00BF292F">
        <w:rPr>
          <w:noProof/>
          <w:sz w:val="20"/>
          <w:szCs w:val="20"/>
          <w:lang w:eastAsia="en-CA"/>
        </w:rPr>
        <w:t xml:space="preserve"> </w:t>
      </w:r>
    </w:p>
    <w:p w:rsidR="000C7F34" w:rsidRPr="00BF292F" w:rsidRDefault="000C7F34" w:rsidP="007949FE">
      <w:pPr>
        <w:pStyle w:val="Paragraphedeliste"/>
        <w:numPr>
          <w:ilvl w:val="2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Si a</w:t>
      </w:r>
      <w:r w:rsidRPr="00BF292F">
        <w:rPr>
          <w:bCs/>
          <w:sz w:val="20"/>
          <w:szCs w:val="20"/>
          <w:vertAlign w:val="subscript"/>
        </w:rPr>
        <w:t xml:space="preserve">4 </w:t>
      </w:r>
      <w:r w:rsidRPr="00BF292F">
        <w:rPr>
          <w:bCs/>
          <w:sz w:val="20"/>
          <w:szCs w:val="20"/>
        </w:rPr>
        <w:t xml:space="preserve">&lt; 3, la courbe est </w:t>
      </w:r>
      <w:r w:rsidRPr="00BF292F">
        <w:rPr>
          <w:bCs/>
          <w:sz w:val="20"/>
          <w:szCs w:val="20"/>
          <w:u w:val="single"/>
        </w:rPr>
        <w:t>aplatie</w:t>
      </w:r>
      <w:r w:rsidRPr="00BF292F">
        <w:rPr>
          <w:bCs/>
          <w:sz w:val="20"/>
          <w:szCs w:val="20"/>
        </w:rPr>
        <w:t xml:space="preserve"> </w:t>
      </w:r>
    </w:p>
    <w:p w:rsidR="000C7F34" w:rsidRPr="00BF292F" w:rsidRDefault="000C7F34" w:rsidP="007949FE">
      <w:pPr>
        <w:pStyle w:val="Paragraphedeliste"/>
        <w:numPr>
          <w:ilvl w:val="0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Coefficient d'asymétrie (S</w:t>
      </w:r>
      <w:r w:rsidRPr="00BF292F">
        <w:rPr>
          <w:bCs/>
          <w:sz w:val="20"/>
          <w:szCs w:val="20"/>
          <w:vertAlign w:val="subscript"/>
        </w:rPr>
        <w:t>K</w:t>
      </w:r>
      <w:r w:rsidRPr="00BF292F">
        <w:rPr>
          <w:bCs/>
          <w:sz w:val="20"/>
          <w:szCs w:val="20"/>
        </w:rPr>
        <w:t>) (</w:t>
      </w:r>
      <w:r w:rsidRPr="00BF292F">
        <w:rPr>
          <w:bCs/>
          <w:i/>
          <w:iCs/>
          <w:sz w:val="20"/>
          <w:szCs w:val="20"/>
        </w:rPr>
        <w:t>Skewness</w:t>
      </w:r>
      <w:r w:rsidRPr="00BF292F">
        <w:rPr>
          <w:bCs/>
          <w:sz w:val="20"/>
          <w:szCs w:val="20"/>
        </w:rPr>
        <w:t>)</w:t>
      </w:r>
    </w:p>
    <w:p w:rsidR="00E616E6" w:rsidRPr="00E616E6" w:rsidRDefault="000C7F34" w:rsidP="00E616E6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Dans une distribution symétrique, les valeurs de la variable statistique sont également dispersées de part et d’autre d’une valeur centrale </w:t>
      </w:r>
      <w:r w:rsidRPr="00BF292F">
        <w:rPr>
          <w:position w:val="-30"/>
          <w:sz w:val="20"/>
          <w:szCs w:val="20"/>
        </w:rPr>
        <w:object w:dxaOrig="1320" w:dyaOrig="720">
          <v:shape id="_x0000_i1030" type="#_x0000_t75" style="width:66pt;height:36pt" o:ole="">
            <v:imagedata r:id="rId15" o:title=""/>
          </v:shape>
          <o:OLEObject Type="Embed" ProgID="Equation.3" ShapeID="_x0000_i1030" DrawAspect="Content" ObjectID="_1390660167" r:id="rId16"/>
        </w:object>
      </w:r>
    </w:p>
    <w:p w:rsidR="000C7F34" w:rsidRPr="00E616E6" w:rsidRDefault="000C7F34" w:rsidP="00E616E6">
      <w:pPr>
        <w:pStyle w:val="Paragraphedeliste"/>
        <w:numPr>
          <w:ilvl w:val="1"/>
          <w:numId w:val="16"/>
        </w:numPr>
        <w:spacing w:after="0"/>
        <w:rPr>
          <w:sz w:val="20"/>
          <w:szCs w:val="20"/>
        </w:rPr>
      </w:pPr>
      <w:r w:rsidRPr="00E616E6">
        <w:rPr>
          <w:bCs/>
          <w:sz w:val="20"/>
          <w:szCs w:val="20"/>
        </w:rPr>
        <w:t xml:space="preserve">Le coefficient de Pearson </w:t>
      </w:r>
      <w:proofErr w:type="spellStart"/>
      <w:r w:rsidRPr="00E616E6">
        <w:rPr>
          <w:bCs/>
          <w:sz w:val="20"/>
          <w:szCs w:val="20"/>
        </w:rPr>
        <w:t>S</w:t>
      </w:r>
      <w:r w:rsidRPr="00E616E6">
        <w:rPr>
          <w:bCs/>
          <w:sz w:val="20"/>
          <w:szCs w:val="20"/>
          <w:vertAlign w:val="subscript"/>
        </w:rPr>
        <w:t>k</w:t>
      </w:r>
      <w:proofErr w:type="spellEnd"/>
      <w:r w:rsidRPr="00E616E6">
        <w:rPr>
          <w:bCs/>
          <w:sz w:val="20"/>
          <w:szCs w:val="20"/>
        </w:rPr>
        <w:t>, est donné par</w:t>
      </w:r>
      <w:r w:rsidR="00E616E6" w:rsidRPr="00E616E6">
        <w:rPr>
          <w:bCs/>
          <w:sz w:val="20"/>
          <w:szCs w:val="20"/>
        </w:rPr>
        <w:t xml:space="preserve"> </w:t>
      </w:r>
      <w:proofErr w:type="spellStart"/>
      <w:r w:rsidR="00E616E6" w:rsidRPr="00E616E6">
        <w:rPr>
          <w:bCs/>
          <w:sz w:val="20"/>
          <w:szCs w:val="20"/>
        </w:rPr>
        <w:t>S</w:t>
      </w:r>
      <w:r w:rsidR="00E616E6" w:rsidRPr="00E616E6">
        <w:rPr>
          <w:bCs/>
          <w:sz w:val="20"/>
          <w:szCs w:val="20"/>
          <w:vertAlign w:val="subscript"/>
        </w:rPr>
        <w:t>k</w:t>
      </w:r>
      <w:proofErr w:type="spellEnd"/>
      <w:r w:rsidR="00E616E6" w:rsidRPr="00E616E6">
        <w:rPr>
          <w:bCs/>
          <w:sz w:val="20"/>
          <w:szCs w:val="20"/>
        </w:rPr>
        <w:t xml:space="preserve"> est situé entre -1 et +1</w:t>
      </w:r>
      <w:r w:rsidRPr="00E616E6">
        <w:rPr>
          <w:bCs/>
          <w:sz w:val="20"/>
          <w:szCs w:val="20"/>
        </w:rPr>
        <w:br/>
      </w:r>
      <w:r w:rsidRPr="00BF292F">
        <w:object w:dxaOrig="2420" w:dyaOrig="620">
          <v:shape id="_x0000_i1031" type="#_x0000_t75" style="width:120.75pt;height:31.5pt" o:ole="">
            <v:imagedata r:id="rId17" o:title=""/>
          </v:shape>
          <o:OLEObject Type="Embed" ProgID="Equation.3" ShapeID="_x0000_i1031" DrawAspect="Content" ObjectID="_1390660168" r:id="rId18"/>
        </w:object>
      </w:r>
    </w:p>
    <w:p w:rsidR="000C7F34" w:rsidRPr="00BF292F" w:rsidRDefault="000C7F34" w:rsidP="007949FE">
      <w:pPr>
        <w:pStyle w:val="Paragraphedeliste"/>
        <w:numPr>
          <w:ilvl w:val="3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proofErr w:type="spellStart"/>
      <w:r w:rsidRPr="00BF292F">
        <w:rPr>
          <w:bCs/>
          <w:i/>
          <w:iCs/>
          <w:sz w:val="20"/>
          <w:szCs w:val="20"/>
        </w:rPr>
        <w:t>S</w:t>
      </w:r>
      <w:r w:rsidRPr="00BF292F">
        <w:rPr>
          <w:bCs/>
          <w:i/>
          <w:iCs/>
          <w:sz w:val="20"/>
          <w:szCs w:val="20"/>
          <w:vertAlign w:val="subscript"/>
        </w:rPr>
        <w:t>k</w:t>
      </w:r>
      <w:proofErr w:type="spellEnd"/>
      <w:r w:rsidRPr="00BF292F">
        <w:rPr>
          <w:bCs/>
          <w:i/>
          <w:iCs/>
          <w:sz w:val="20"/>
          <w:szCs w:val="20"/>
        </w:rPr>
        <w:t xml:space="preserve"> = 0</w:t>
      </w:r>
      <w:proofErr w:type="gramStart"/>
      <w:r w:rsidRPr="00BF292F">
        <w:rPr>
          <w:bCs/>
          <w:sz w:val="20"/>
          <w:szCs w:val="20"/>
        </w:rPr>
        <w:t>,</w:t>
      </w:r>
      <w:r w:rsidRPr="00BF292F">
        <w:rPr>
          <w:sz w:val="20"/>
          <w:szCs w:val="20"/>
        </w:rPr>
        <w:t xml:space="preserve"> </w:t>
      </w:r>
      <w:proofErr w:type="gramEnd"/>
      <w:r w:rsidRPr="00BF292F">
        <w:rPr>
          <w:position w:val="-12"/>
          <w:sz w:val="20"/>
          <w:szCs w:val="20"/>
        </w:rPr>
        <w:object w:dxaOrig="1320" w:dyaOrig="360">
          <v:shape id="_x0000_i1032" type="#_x0000_t75" style="width:66pt;height:18pt" o:ole="">
            <v:imagedata r:id="rId19" o:title=""/>
          </v:shape>
          <o:OLEObject Type="Embed" ProgID="Equation.3" ShapeID="_x0000_i1032" DrawAspect="Content" ObjectID="_1390660169" r:id="rId20"/>
        </w:object>
      </w:r>
      <w:r w:rsidRPr="00BF292F">
        <w:rPr>
          <w:sz w:val="20"/>
          <w:szCs w:val="20"/>
        </w:rPr>
        <w:t xml:space="preserve">, </w:t>
      </w:r>
      <w:r w:rsidRPr="00BF292F">
        <w:rPr>
          <w:bCs/>
          <w:sz w:val="20"/>
          <w:szCs w:val="20"/>
        </w:rPr>
        <w:t>la série est symétrique</w:t>
      </w:r>
    </w:p>
    <w:p w:rsidR="000C7F34" w:rsidRPr="00BF292F" w:rsidRDefault="000C7F34" w:rsidP="007949FE">
      <w:pPr>
        <w:pStyle w:val="Paragraphedeliste"/>
        <w:numPr>
          <w:ilvl w:val="3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proofErr w:type="spellStart"/>
      <w:r w:rsidRPr="00BF292F">
        <w:rPr>
          <w:bCs/>
          <w:i/>
          <w:iCs/>
          <w:sz w:val="20"/>
          <w:szCs w:val="20"/>
        </w:rPr>
        <w:t>S</w:t>
      </w:r>
      <w:r w:rsidRPr="00BF292F">
        <w:rPr>
          <w:bCs/>
          <w:i/>
          <w:iCs/>
          <w:sz w:val="20"/>
          <w:szCs w:val="20"/>
          <w:vertAlign w:val="subscript"/>
        </w:rPr>
        <w:t>k</w:t>
      </w:r>
      <w:proofErr w:type="spellEnd"/>
      <w:r w:rsidRPr="00BF292F">
        <w:rPr>
          <w:bCs/>
          <w:i/>
          <w:iCs/>
          <w:sz w:val="20"/>
          <w:szCs w:val="20"/>
        </w:rPr>
        <w:t xml:space="preserve"> &lt; 0</w:t>
      </w:r>
      <w:proofErr w:type="gramStart"/>
      <w:r w:rsidRPr="00BF292F">
        <w:rPr>
          <w:bCs/>
          <w:sz w:val="20"/>
          <w:szCs w:val="20"/>
        </w:rPr>
        <w:t xml:space="preserve">, </w:t>
      </w:r>
      <w:proofErr w:type="gramEnd"/>
      <w:r w:rsidRPr="00BF292F">
        <w:rPr>
          <w:position w:val="-12"/>
          <w:sz w:val="20"/>
          <w:szCs w:val="20"/>
        </w:rPr>
        <w:object w:dxaOrig="1320" w:dyaOrig="360">
          <v:shape id="_x0000_i1033" type="#_x0000_t75" style="width:66pt;height:18pt" o:ole="">
            <v:imagedata r:id="rId21" o:title=""/>
          </v:shape>
          <o:OLEObject Type="Embed" ProgID="Equation.3" ShapeID="_x0000_i1033" DrawAspect="Content" ObjectID="_1390660170" r:id="rId22"/>
        </w:object>
      </w:r>
      <w:r w:rsidRPr="00BF292F">
        <w:rPr>
          <w:sz w:val="20"/>
          <w:szCs w:val="20"/>
        </w:rPr>
        <w:t>,</w:t>
      </w:r>
      <w:r w:rsidRPr="00BF292F">
        <w:rPr>
          <w:bCs/>
          <w:sz w:val="20"/>
          <w:szCs w:val="20"/>
        </w:rPr>
        <w:t xml:space="preserve"> la série a une asymétrie négative</w:t>
      </w:r>
    </w:p>
    <w:p w:rsidR="000C7F34" w:rsidRPr="00BF292F" w:rsidRDefault="000C7F34" w:rsidP="007949FE">
      <w:pPr>
        <w:pStyle w:val="Paragraphedeliste"/>
        <w:numPr>
          <w:ilvl w:val="3"/>
          <w:numId w:val="16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 xml:space="preserve">si </w:t>
      </w:r>
      <w:proofErr w:type="spellStart"/>
      <w:r w:rsidRPr="00BF292F">
        <w:rPr>
          <w:bCs/>
          <w:i/>
          <w:iCs/>
          <w:sz w:val="20"/>
          <w:szCs w:val="20"/>
        </w:rPr>
        <w:t>S</w:t>
      </w:r>
      <w:r w:rsidRPr="00BF292F">
        <w:rPr>
          <w:bCs/>
          <w:i/>
          <w:iCs/>
          <w:sz w:val="20"/>
          <w:szCs w:val="20"/>
          <w:vertAlign w:val="subscript"/>
        </w:rPr>
        <w:t>k</w:t>
      </w:r>
      <w:proofErr w:type="spellEnd"/>
      <w:r w:rsidRPr="00BF292F">
        <w:rPr>
          <w:bCs/>
          <w:i/>
          <w:iCs/>
          <w:sz w:val="20"/>
          <w:szCs w:val="20"/>
        </w:rPr>
        <w:t xml:space="preserve"> &gt; 0</w:t>
      </w:r>
      <w:proofErr w:type="gramStart"/>
      <w:r w:rsidRPr="00BF292F">
        <w:rPr>
          <w:bCs/>
          <w:sz w:val="20"/>
          <w:szCs w:val="20"/>
        </w:rPr>
        <w:t>,</w:t>
      </w:r>
      <w:r w:rsidRPr="00BF292F">
        <w:rPr>
          <w:sz w:val="20"/>
          <w:szCs w:val="20"/>
        </w:rPr>
        <w:t xml:space="preserve"> </w:t>
      </w:r>
      <w:proofErr w:type="gramEnd"/>
      <w:r w:rsidRPr="00BF292F">
        <w:rPr>
          <w:position w:val="-12"/>
          <w:sz w:val="20"/>
          <w:szCs w:val="20"/>
        </w:rPr>
        <w:object w:dxaOrig="1340" w:dyaOrig="360">
          <v:shape id="_x0000_i1034" type="#_x0000_t75" style="width:67.5pt;height:18pt" o:ole="">
            <v:imagedata r:id="rId23" o:title=""/>
          </v:shape>
          <o:OLEObject Type="Embed" ProgID="Equation.3" ShapeID="_x0000_i1034" DrawAspect="Content" ObjectID="_1390660171" r:id="rId24"/>
        </w:object>
      </w:r>
      <w:r w:rsidRPr="00BF292F">
        <w:rPr>
          <w:sz w:val="20"/>
          <w:szCs w:val="20"/>
        </w:rPr>
        <w:t>,</w:t>
      </w:r>
      <w:r w:rsidRPr="00BF292F">
        <w:rPr>
          <w:bCs/>
          <w:sz w:val="20"/>
          <w:szCs w:val="20"/>
        </w:rPr>
        <w:t xml:space="preserve"> la série a une asymétrie positive</w:t>
      </w:r>
    </w:p>
    <w:p w:rsidR="000C7F34" w:rsidRPr="00BF292F" w:rsidRDefault="000C7F34" w:rsidP="007949FE">
      <w:pPr>
        <w:spacing w:after="0"/>
        <w:rPr>
          <w:bCs/>
          <w:sz w:val="20"/>
          <w:szCs w:val="20"/>
        </w:rPr>
      </w:pPr>
      <w:r w:rsidRPr="00BF292F">
        <w:rPr>
          <w:bCs/>
          <w:sz w:val="20"/>
          <w:szCs w:val="20"/>
        </w:rPr>
        <w:t>Mesures statistiques appropriées selon les échelles de mesure</w:t>
      </w:r>
    </w:p>
    <w:p w:rsidR="000C7F34" w:rsidRPr="00BF292F" w:rsidRDefault="000C7F34" w:rsidP="007949FE">
      <w:pPr>
        <w:pStyle w:val="Paragraphedeliste"/>
        <w:numPr>
          <w:ilvl w:val="0"/>
          <w:numId w:val="18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Échelle nominale (sexe de l’employé)</w:t>
      </w:r>
      <w:r w:rsidR="00EF5A1A" w:rsidRPr="00BF292F">
        <w:rPr>
          <w:bCs/>
          <w:sz w:val="20"/>
          <w:szCs w:val="20"/>
        </w:rPr>
        <w:t xml:space="preserve"> : </w:t>
      </w:r>
      <w:r w:rsidRPr="00BF292F">
        <w:rPr>
          <w:bCs/>
          <w:sz w:val="20"/>
          <w:szCs w:val="20"/>
        </w:rPr>
        <w:t>le mode</w:t>
      </w:r>
    </w:p>
    <w:p w:rsidR="000C7F34" w:rsidRPr="00BF292F" w:rsidRDefault="000C7F34" w:rsidP="007949FE">
      <w:pPr>
        <w:pStyle w:val="Paragraphedeliste"/>
        <w:numPr>
          <w:ilvl w:val="0"/>
          <w:numId w:val="18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Échelle ordinale (ordre de préférence pour des vins)</w:t>
      </w:r>
      <w:r w:rsidR="00EF5A1A" w:rsidRPr="00BF292F">
        <w:rPr>
          <w:bCs/>
          <w:sz w:val="20"/>
          <w:szCs w:val="20"/>
        </w:rPr>
        <w:t xml:space="preserve"> : </w:t>
      </w:r>
      <w:r w:rsidRPr="00BF292F">
        <w:rPr>
          <w:bCs/>
          <w:sz w:val="20"/>
          <w:szCs w:val="20"/>
        </w:rPr>
        <w:t>le mode et la médiane</w:t>
      </w:r>
    </w:p>
    <w:p w:rsidR="00814752" w:rsidRPr="00A70196" w:rsidRDefault="000C7F34" w:rsidP="007949FE">
      <w:pPr>
        <w:pStyle w:val="Paragraphedeliste"/>
        <w:numPr>
          <w:ilvl w:val="0"/>
          <w:numId w:val="18"/>
        </w:numPr>
        <w:spacing w:after="0"/>
        <w:rPr>
          <w:sz w:val="20"/>
          <w:szCs w:val="20"/>
        </w:rPr>
      </w:pPr>
      <w:r w:rsidRPr="00BF292F">
        <w:rPr>
          <w:bCs/>
          <w:sz w:val="20"/>
          <w:szCs w:val="20"/>
        </w:rPr>
        <w:t>Échelle d’intervalle / de rapport (ventes)</w:t>
      </w:r>
      <w:r w:rsidR="00EF5A1A" w:rsidRPr="00BF292F">
        <w:rPr>
          <w:bCs/>
          <w:sz w:val="20"/>
          <w:szCs w:val="20"/>
        </w:rPr>
        <w:t> :</w:t>
      </w:r>
      <w:r w:rsidR="001821EE" w:rsidRPr="00BF292F">
        <w:rPr>
          <w:bCs/>
          <w:sz w:val="20"/>
          <w:szCs w:val="20"/>
        </w:rPr>
        <w:t xml:space="preserve"> </w:t>
      </w:r>
      <w:r w:rsidRPr="00BF292F">
        <w:rPr>
          <w:bCs/>
          <w:sz w:val="20"/>
          <w:szCs w:val="20"/>
        </w:rPr>
        <w:t>le mode, la médiane et la moyenne arithmétique</w:t>
      </w:r>
      <w:r w:rsidR="00EF5A1A" w:rsidRPr="00BF292F">
        <w:rPr>
          <w:bCs/>
          <w:sz w:val="20"/>
          <w:szCs w:val="20"/>
        </w:rPr>
        <w:t xml:space="preserve"> </w:t>
      </w:r>
      <w:r w:rsidR="00EF5A1A" w:rsidRPr="00BF292F">
        <w:rPr>
          <w:bCs/>
          <w:sz w:val="20"/>
          <w:szCs w:val="20"/>
          <w:u w:val="single"/>
        </w:rPr>
        <w:t xml:space="preserve">ou </w:t>
      </w:r>
      <w:r w:rsidRPr="00BF292F">
        <w:rPr>
          <w:bCs/>
          <w:sz w:val="20"/>
          <w:szCs w:val="20"/>
        </w:rPr>
        <w:t>l’étendue, l’écart-type et les quantiles</w:t>
      </w:r>
    </w:p>
    <w:sectPr w:rsidR="00814752" w:rsidRPr="00A70196" w:rsidSect="00487346">
      <w:pgSz w:w="12240" w:h="15840"/>
      <w:pgMar w:top="142" w:right="49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B25E0"/>
    <w:multiLevelType w:val="hybridMultilevel"/>
    <w:tmpl w:val="54CA42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93055"/>
    <w:multiLevelType w:val="hybridMultilevel"/>
    <w:tmpl w:val="E5D6FDB4"/>
    <w:lvl w:ilvl="0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BA20074"/>
    <w:multiLevelType w:val="hybridMultilevel"/>
    <w:tmpl w:val="2A9CF8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85367"/>
    <w:multiLevelType w:val="hybridMultilevel"/>
    <w:tmpl w:val="AE8236C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896280"/>
    <w:multiLevelType w:val="hybridMultilevel"/>
    <w:tmpl w:val="486603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B35F3E"/>
    <w:multiLevelType w:val="hybridMultilevel"/>
    <w:tmpl w:val="40B8206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C4F2D"/>
    <w:multiLevelType w:val="hybridMultilevel"/>
    <w:tmpl w:val="8068A1E6"/>
    <w:lvl w:ilvl="0" w:tplc="02C6D75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9A1A77"/>
    <w:multiLevelType w:val="hybridMultilevel"/>
    <w:tmpl w:val="26A630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9550A6"/>
    <w:multiLevelType w:val="hybridMultilevel"/>
    <w:tmpl w:val="865034B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0E50BD"/>
    <w:multiLevelType w:val="hybridMultilevel"/>
    <w:tmpl w:val="CF7E9C8C"/>
    <w:lvl w:ilvl="0" w:tplc="62F4BE16">
      <w:start w:val="4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0">
    <w:nsid w:val="305C7643"/>
    <w:multiLevelType w:val="hybridMultilevel"/>
    <w:tmpl w:val="87D43DC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97053F"/>
    <w:multiLevelType w:val="hybridMultilevel"/>
    <w:tmpl w:val="E14A843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792303"/>
    <w:multiLevelType w:val="hybridMultilevel"/>
    <w:tmpl w:val="B6F099E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F67359"/>
    <w:multiLevelType w:val="hybridMultilevel"/>
    <w:tmpl w:val="D83647C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46655E"/>
    <w:multiLevelType w:val="hybridMultilevel"/>
    <w:tmpl w:val="02DE4D4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4B375E"/>
    <w:multiLevelType w:val="hybridMultilevel"/>
    <w:tmpl w:val="8982B8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CF4032"/>
    <w:multiLevelType w:val="hybridMultilevel"/>
    <w:tmpl w:val="0E868A4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1F4EAB"/>
    <w:multiLevelType w:val="hybridMultilevel"/>
    <w:tmpl w:val="8DEC3CC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CD5E89"/>
    <w:multiLevelType w:val="hybridMultilevel"/>
    <w:tmpl w:val="AD9E14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0007E8"/>
    <w:multiLevelType w:val="hybridMultilevel"/>
    <w:tmpl w:val="0474493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18745C"/>
    <w:multiLevelType w:val="hybridMultilevel"/>
    <w:tmpl w:val="5BD0ACD2"/>
    <w:lvl w:ilvl="0" w:tplc="94EEDB9A">
      <w:start w:val="42"/>
      <w:numFmt w:val="bullet"/>
      <w:lvlText w:val="-"/>
      <w:lvlJc w:val="left"/>
      <w:pPr>
        <w:ind w:left="39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14"/>
  </w:num>
  <w:num w:numId="4">
    <w:abstractNumId w:val="15"/>
  </w:num>
  <w:num w:numId="5">
    <w:abstractNumId w:val="12"/>
  </w:num>
  <w:num w:numId="6">
    <w:abstractNumId w:val="2"/>
  </w:num>
  <w:num w:numId="7">
    <w:abstractNumId w:val="7"/>
  </w:num>
  <w:num w:numId="8">
    <w:abstractNumId w:val="13"/>
  </w:num>
  <w:num w:numId="9">
    <w:abstractNumId w:val="18"/>
  </w:num>
  <w:num w:numId="10">
    <w:abstractNumId w:val="11"/>
  </w:num>
  <w:num w:numId="11">
    <w:abstractNumId w:val="3"/>
  </w:num>
  <w:num w:numId="12">
    <w:abstractNumId w:val="8"/>
  </w:num>
  <w:num w:numId="13">
    <w:abstractNumId w:val="0"/>
  </w:num>
  <w:num w:numId="14">
    <w:abstractNumId w:val="16"/>
  </w:num>
  <w:num w:numId="15">
    <w:abstractNumId w:val="17"/>
  </w:num>
  <w:num w:numId="16">
    <w:abstractNumId w:val="10"/>
  </w:num>
  <w:num w:numId="17">
    <w:abstractNumId w:val="1"/>
  </w:num>
  <w:num w:numId="18">
    <w:abstractNumId w:val="4"/>
  </w:num>
  <w:num w:numId="19">
    <w:abstractNumId w:val="6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C7F34"/>
    <w:rsid w:val="00095780"/>
    <w:rsid w:val="000A14C9"/>
    <w:rsid w:val="000B44DE"/>
    <w:rsid w:val="000C7F34"/>
    <w:rsid w:val="000D07C2"/>
    <w:rsid w:val="00137CBD"/>
    <w:rsid w:val="00141A7D"/>
    <w:rsid w:val="001821EE"/>
    <w:rsid w:val="00266952"/>
    <w:rsid w:val="0027418B"/>
    <w:rsid w:val="00295EFC"/>
    <w:rsid w:val="002A5674"/>
    <w:rsid w:val="002C6BD5"/>
    <w:rsid w:val="003259D7"/>
    <w:rsid w:val="0038231E"/>
    <w:rsid w:val="00390EFB"/>
    <w:rsid w:val="003E18FF"/>
    <w:rsid w:val="00475E71"/>
    <w:rsid w:val="00487346"/>
    <w:rsid w:val="004F0AEA"/>
    <w:rsid w:val="00535342"/>
    <w:rsid w:val="00586FA4"/>
    <w:rsid w:val="005D1880"/>
    <w:rsid w:val="005D2721"/>
    <w:rsid w:val="005E118C"/>
    <w:rsid w:val="00756CC0"/>
    <w:rsid w:val="00765F1F"/>
    <w:rsid w:val="007949FE"/>
    <w:rsid w:val="007D53B1"/>
    <w:rsid w:val="00806672"/>
    <w:rsid w:val="008C1CEF"/>
    <w:rsid w:val="008C6374"/>
    <w:rsid w:val="009060EF"/>
    <w:rsid w:val="00A03FF7"/>
    <w:rsid w:val="00A619A0"/>
    <w:rsid w:val="00A70196"/>
    <w:rsid w:val="00AA6C0C"/>
    <w:rsid w:val="00AB7685"/>
    <w:rsid w:val="00B327D3"/>
    <w:rsid w:val="00B57B1D"/>
    <w:rsid w:val="00B90DA9"/>
    <w:rsid w:val="00BE706C"/>
    <w:rsid w:val="00BF292F"/>
    <w:rsid w:val="00C523A5"/>
    <w:rsid w:val="00C57438"/>
    <w:rsid w:val="00C7196A"/>
    <w:rsid w:val="00C83FCB"/>
    <w:rsid w:val="00D04593"/>
    <w:rsid w:val="00D22E49"/>
    <w:rsid w:val="00D23BA5"/>
    <w:rsid w:val="00D30D90"/>
    <w:rsid w:val="00D318BB"/>
    <w:rsid w:val="00D36124"/>
    <w:rsid w:val="00D8629F"/>
    <w:rsid w:val="00DB0380"/>
    <w:rsid w:val="00E402F4"/>
    <w:rsid w:val="00E616E6"/>
    <w:rsid w:val="00E6238D"/>
    <w:rsid w:val="00ED5441"/>
    <w:rsid w:val="00EF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F34"/>
    <w:rPr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C7F34"/>
    <w:pPr>
      <w:ind w:left="720"/>
      <w:contextualSpacing/>
    </w:pPr>
  </w:style>
  <w:style w:type="table" w:styleId="Grilledutableau">
    <w:name w:val="Table Grid"/>
    <w:basedOn w:val="TableauNormal"/>
    <w:uiPriority w:val="59"/>
    <w:rsid w:val="000C7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C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C7F34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2248</Words>
  <Characters>12819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</dc:creator>
  <cp:lastModifiedBy>Rachel</cp:lastModifiedBy>
  <cp:revision>35</cp:revision>
  <dcterms:created xsi:type="dcterms:W3CDTF">2012-02-13T20:46:00Z</dcterms:created>
  <dcterms:modified xsi:type="dcterms:W3CDTF">2012-02-13T22:38:00Z</dcterms:modified>
</cp:coreProperties>
</file>